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0AA51" w14:textId="7A08C94B" w:rsidR="00F232D1" w:rsidRDefault="00F232D1" w:rsidP="00F232D1">
      <w:pPr>
        <w:pStyle w:val="Textebrut"/>
        <w:jc w:val="center"/>
        <w:rPr>
          <w:rFonts w:ascii="Verdana" w:hAnsi="Verdana"/>
          <w:b/>
          <w:bCs/>
          <w:sz w:val="24"/>
          <w:szCs w:val="22"/>
          <w:u w:val="single"/>
        </w:rPr>
      </w:pPr>
      <w:r w:rsidRPr="00F232D1">
        <w:rPr>
          <w:rFonts w:ascii="Verdana" w:hAnsi="Verdana"/>
          <w:b/>
          <w:bCs/>
          <w:sz w:val="24"/>
          <w:szCs w:val="22"/>
          <w:u w:val="single"/>
        </w:rPr>
        <w:t>Conférences organisées dans le cadre du Salon des Maires</w:t>
      </w:r>
    </w:p>
    <w:p w14:paraId="3E1F4C57" w14:textId="78895CD4" w:rsidR="00F232D1" w:rsidRDefault="00F232D1" w:rsidP="00F232D1">
      <w:pPr>
        <w:pStyle w:val="Textebrut"/>
        <w:jc w:val="center"/>
        <w:rPr>
          <w:rFonts w:ascii="Verdana" w:hAnsi="Verdana"/>
          <w:b/>
          <w:bCs/>
          <w:sz w:val="24"/>
          <w:szCs w:val="22"/>
          <w:u w:val="single"/>
        </w:rPr>
      </w:pPr>
      <w:r>
        <w:rPr>
          <w:rFonts w:ascii="Verdana" w:hAnsi="Verdana"/>
          <w:b/>
          <w:bCs/>
          <w:sz w:val="24"/>
          <w:szCs w:val="22"/>
          <w:u w:val="single"/>
        </w:rPr>
        <w:t>Agora située dans le prolongement de notre stand commun CNFPT/FNCDG</w:t>
      </w:r>
    </w:p>
    <w:p w14:paraId="48BB212F" w14:textId="77777777" w:rsidR="00F232D1" w:rsidRPr="00F232D1" w:rsidRDefault="00F232D1" w:rsidP="00F232D1">
      <w:pPr>
        <w:pStyle w:val="Textebrut"/>
        <w:jc w:val="center"/>
        <w:rPr>
          <w:rFonts w:ascii="Verdana" w:hAnsi="Verdana"/>
          <w:b/>
          <w:bCs/>
          <w:sz w:val="24"/>
          <w:szCs w:val="22"/>
          <w:u w:val="single"/>
        </w:rPr>
      </w:pPr>
    </w:p>
    <w:p w14:paraId="64A46983" w14:textId="77777777" w:rsidR="00F232D1" w:rsidRPr="00F232D1" w:rsidRDefault="00F232D1" w:rsidP="00F232D1">
      <w:pPr>
        <w:pStyle w:val="Textebrut"/>
        <w:jc w:val="both"/>
        <w:rPr>
          <w:rFonts w:ascii="Verdana" w:hAnsi="Verdana"/>
        </w:rPr>
      </w:pPr>
    </w:p>
    <w:p w14:paraId="5F0889AA" w14:textId="77777777" w:rsidR="00F232D1" w:rsidRPr="00F232D1" w:rsidRDefault="00F232D1" w:rsidP="00F232D1">
      <w:pPr>
        <w:pStyle w:val="Textebrut"/>
        <w:jc w:val="both"/>
        <w:rPr>
          <w:rFonts w:ascii="Verdana" w:hAnsi="Verdana"/>
          <w:b/>
          <w:bCs/>
          <w:color w:val="0000FF"/>
          <w:u w:val="single"/>
        </w:rPr>
      </w:pPr>
      <w:r w:rsidRPr="00F232D1">
        <w:rPr>
          <w:rFonts w:ascii="Verdana" w:hAnsi="Verdana"/>
          <w:b/>
          <w:bCs/>
          <w:color w:val="0000FF"/>
          <w:u w:val="single"/>
        </w:rPr>
        <w:t xml:space="preserve">Mardi 22 novembre </w:t>
      </w:r>
    </w:p>
    <w:p w14:paraId="4CC41A07" w14:textId="77777777" w:rsidR="00F232D1" w:rsidRPr="00F232D1" w:rsidRDefault="00F232D1" w:rsidP="00F232D1">
      <w:pPr>
        <w:pStyle w:val="Textebrut"/>
        <w:jc w:val="both"/>
        <w:rPr>
          <w:rFonts w:ascii="Verdana" w:hAnsi="Verdana"/>
        </w:rPr>
      </w:pPr>
    </w:p>
    <w:p w14:paraId="3E904396" w14:textId="65962987" w:rsidR="00F232D1" w:rsidRPr="00F232D1" w:rsidRDefault="00F232D1" w:rsidP="00F232D1">
      <w:pPr>
        <w:pStyle w:val="Textebrut"/>
        <w:jc w:val="both"/>
        <w:rPr>
          <w:rFonts w:ascii="Verdana" w:hAnsi="Verdana"/>
        </w:rPr>
      </w:pPr>
      <w:r w:rsidRPr="00F232D1">
        <w:rPr>
          <w:rFonts w:ascii="Verdana" w:hAnsi="Verdana"/>
        </w:rPr>
        <w:t>11h15 - 11H45 : Conférence (FNCDG)</w:t>
      </w:r>
    </w:p>
    <w:p w14:paraId="3F7DA63D" w14:textId="77777777" w:rsidR="00F232D1" w:rsidRPr="00F52BA0" w:rsidRDefault="00F232D1" w:rsidP="00F232D1">
      <w:pPr>
        <w:pStyle w:val="Textebrut"/>
        <w:jc w:val="both"/>
        <w:rPr>
          <w:rFonts w:ascii="Verdana" w:hAnsi="Verdana"/>
          <w:i/>
          <w:iCs/>
        </w:rPr>
      </w:pPr>
      <w:r w:rsidRPr="00F52BA0">
        <w:rPr>
          <w:rFonts w:ascii="Verdana" w:hAnsi="Verdana"/>
          <w:i/>
          <w:iCs/>
        </w:rPr>
        <w:t>« Les nouveaux modes de recrutement dans la fonction publique territoriale »</w:t>
      </w:r>
    </w:p>
    <w:p w14:paraId="525F3658" w14:textId="4E068929" w:rsidR="00F232D1" w:rsidRDefault="00F232D1" w:rsidP="00F232D1">
      <w:pPr>
        <w:pStyle w:val="Textebrut"/>
        <w:jc w:val="both"/>
        <w:rPr>
          <w:rFonts w:ascii="Verdana" w:hAnsi="Verdana"/>
        </w:rPr>
      </w:pPr>
    </w:p>
    <w:p w14:paraId="46F9FBE2" w14:textId="40DB11FC" w:rsidR="00F52BA0" w:rsidRPr="00F52BA0" w:rsidRDefault="00F52BA0" w:rsidP="00F52BA0">
      <w:pPr>
        <w:spacing w:after="0" w:line="240" w:lineRule="auto"/>
        <w:jc w:val="both"/>
        <w:rPr>
          <w:rFonts w:ascii="Verdana" w:hAnsi="Verdana"/>
          <w:bCs/>
          <w:szCs w:val="24"/>
        </w:rPr>
      </w:pPr>
      <w:r w:rsidRPr="00F52BA0">
        <w:rPr>
          <w:rFonts w:ascii="Verdana" w:hAnsi="Verdana"/>
          <w:bCs/>
          <w:szCs w:val="24"/>
        </w:rPr>
        <w:t>Le recrutement dans la Fonction publique répond à un principe constitutionnel dit d’égal accès aux emplois publics. C’est pourquoi, si l’employeur public est libre dans le choix de l’agent qu’il recrute, il doit réaliser ce recrutement dans le respect du cadre statutaire qui privilégie pour les emplois permanents la nomination de fonctionnaires ayant intégré la fonction publique par concours ou par recrutement direct sur certains emplois d’exécution.</w:t>
      </w:r>
    </w:p>
    <w:p w14:paraId="6BC8B87E" w14:textId="409D7D05" w:rsidR="00F52BA0" w:rsidRPr="00F52BA0" w:rsidRDefault="00F52BA0" w:rsidP="00F52BA0">
      <w:pPr>
        <w:pStyle w:val="Textebrut"/>
        <w:jc w:val="both"/>
        <w:rPr>
          <w:rFonts w:ascii="Verdana" w:hAnsi="Verdana"/>
          <w:bCs/>
          <w:szCs w:val="22"/>
        </w:rPr>
      </w:pPr>
      <w:r w:rsidRPr="00F52BA0">
        <w:rPr>
          <w:rFonts w:ascii="Verdana" w:hAnsi="Verdana"/>
          <w:bCs/>
          <w:szCs w:val="22"/>
        </w:rPr>
        <w:t xml:space="preserve">L’exécutif local a toutefois la possibilité de recruter sous certaines conditions des contractuels en CDD de droit public. Quels sont les modes de recrutement possibles dans les collectivités territoriales ? Quelles procédures le maire employeur doit-il respecter ? Quels sont les nouveaux contrats qui se sont développés ces dernières années ? </w:t>
      </w:r>
    </w:p>
    <w:p w14:paraId="74D210D0" w14:textId="77777777" w:rsidR="00F52BA0" w:rsidRPr="00F232D1" w:rsidRDefault="00F52BA0" w:rsidP="00F52BA0">
      <w:pPr>
        <w:pStyle w:val="Textebrut"/>
        <w:jc w:val="both"/>
        <w:rPr>
          <w:rFonts w:ascii="Verdana" w:hAnsi="Verdana"/>
        </w:rPr>
      </w:pPr>
    </w:p>
    <w:p w14:paraId="29B4B30C" w14:textId="77777777" w:rsidR="00F232D1" w:rsidRPr="00F232D1" w:rsidRDefault="00F232D1" w:rsidP="00F232D1">
      <w:pPr>
        <w:pStyle w:val="Textebrut"/>
        <w:jc w:val="both"/>
        <w:rPr>
          <w:rFonts w:ascii="Verdana" w:hAnsi="Verdana"/>
        </w:rPr>
      </w:pPr>
      <w:r w:rsidRPr="00F232D1">
        <w:rPr>
          <w:rFonts w:ascii="Verdana" w:hAnsi="Verdana"/>
        </w:rPr>
        <w:t>15h10-15h30 – Conférence (CNFPT)</w:t>
      </w:r>
    </w:p>
    <w:p w14:paraId="108633EA" w14:textId="77777777" w:rsidR="00F232D1" w:rsidRPr="00F232D1" w:rsidRDefault="00F232D1" w:rsidP="00F232D1">
      <w:pPr>
        <w:pStyle w:val="Textebrut"/>
        <w:jc w:val="both"/>
        <w:rPr>
          <w:rFonts w:ascii="Verdana" w:hAnsi="Verdana"/>
          <w:i/>
          <w:iCs/>
        </w:rPr>
      </w:pPr>
      <w:r w:rsidRPr="00F232D1">
        <w:rPr>
          <w:rFonts w:ascii="Verdana" w:hAnsi="Verdana"/>
          <w:i/>
          <w:iCs/>
        </w:rPr>
        <w:t xml:space="preserve">« L’apprentissage dans la fonction publique territoriale » </w:t>
      </w:r>
    </w:p>
    <w:p w14:paraId="2C126BAB" w14:textId="77777777" w:rsidR="00F232D1" w:rsidRPr="00F232D1" w:rsidRDefault="00F232D1" w:rsidP="00F232D1">
      <w:pPr>
        <w:pStyle w:val="Textebrut"/>
        <w:jc w:val="both"/>
        <w:rPr>
          <w:rFonts w:ascii="Verdana" w:hAnsi="Verdana"/>
        </w:rPr>
      </w:pPr>
    </w:p>
    <w:p w14:paraId="1445AE7A" w14:textId="59B95643" w:rsidR="00F232D1" w:rsidRPr="00F232D1" w:rsidRDefault="00F232D1" w:rsidP="00F232D1">
      <w:pPr>
        <w:pStyle w:val="Textebrut"/>
        <w:jc w:val="both"/>
        <w:rPr>
          <w:rFonts w:ascii="Verdana" w:hAnsi="Verdana"/>
        </w:rPr>
      </w:pPr>
      <w:r w:rsidRPr="00F232D1">
        <w:rPr>
          <w:rFonts w:ascii="Verdana" w:hAnsi="Verdana"/>
        </w:rPr>
        <w:t>Près de 15 000 jeunes apprennent, chaque année, un métier de la fonction publique territoriale grâce à un contrat d’apprentissage. Quelles sont les étapes, pour une collectivité territoriale, pour recruter un apprenti ? Comment est financé le contrat d’apprentissage ? Quel est le rôle du CNFPT ? Voilà les principales questions qui seront abordées au cours de cette conférence.</w:t>
      </w:r>
    </w:p>
    <w:p w14:paraId="50432D00" w14:textId="77777777" w:rsidR="00F232D1" w:rsidRPr="00F232D1" w:rsidRDefault="00F232D1" w:rsidP="00F232D1">
      <w:pPr>
        <w:pStyle w:val="Textebrut"/>
        <w:jc w:val="both"/>
        <w:rPr>
          <w:rFonts w:ascii="Verdana" w:hAnsi="Verdana"/>
        </w:rPr>
      </w:pPr>
    </w:p>
    <w:p w14:paraId="3C22390F" w14:textId="77777777" w:rsidR="00F232D1" w:rsidRPr="00F232D1" w:rsidRDefault="00F232D1" w:rsidP="00F232D1">
      <w:pPr>
        <w:pStyle w:val="Textebrut"/>
        <w:jc w:val="both"/>
        <w:rPr>
          <w:rFonts w:ascii="Verdana" w:hAnsi="Verdana"/>
        </w:rPr>
      </w:pPr>
      <w:r w:rsidRPr="00F232D1">
        <w:rPr>
          <w:rFonts w:ascii="Verdana" w:hAnsi="Verdana"/>
        </w:rPr>
        <w:t>16h30 - 17H00 : Conférence (FNCDG/CNFPT)</w:t>
      </w:r>
    </w:p>
    <w:p w14:paraId="22FA8F97" w14:textId="77777777" w:rsidR="00F232D1" w:rsidRPr="00F232D1" w:rsidRDefault="00F232D1" w:rsidP="00F232D1">
      <w:pPr>
        <w:pStyle w:val="Textebrut"/>
        <w:jc w:val="both"/>
        <w:rPr>
          <w:rFonts w:ascii="Verdana" w:hAnsi="Verdana"/>
          <w:i/>
          <w:iCs/>
        </w:rPr>
      </w:pPr>
      <w:r w:rsidRPr="00F232D1">
        <w:rPr>
          <w:rFonts w:ascii="Verdana" w:hAnsi="Verdana"/>
          <w:i/>
          <w:iCs/>
        </w:rPr>
        <w:t xml:space="preserve">« Le comité social territorial, c’est quoi ?» </w:t>
      </w:r>
    </w:p>
    <w:p w14:paraId="5A43E793" w14:textId="77777777" w:rsidR="00F232D1" w:rsidRPr="00F232D1" w:rsidRDefault="00F232D1" w:rsidP="00F232D1">
      <w:pPr>
        <w:pStyle w:val="Textebrut"/>
        <w:jc w:val="both"/>
        <w:rPr>
          <w:rFonts w:ascii="Verdana" w:hAnsi="Verdana"/>
        </w:rPr>
      </w:pPr>
    </w:p>
    <w:p w14:paraId="2E74879C" w14:textId="7E569FE8" w:rsidR="00F232D1" w:rsidRPr="00F232D1" w:rsidRDefault="00F232D1" w:rsidP="00F232D1">
      <w:pPr>
        <w:pStyle w:val="Textebrut"/>
        <w:jc w:val="both"/>
        <w:rPr>
          <w:rFonts w:ascii="Verdana" w:hAnsi="Verdana"/>
        </w:rPr>
      </w:pPr>
      <w:r w:rsidRPr="00F232D1">
        <w:rPr>
          <w:rFonts w:ascii="Verdana" w:hAnsi="Verdana"/>
        </w:rPr>
        <w:t>Les prochaines élections professionnelles qui se dérouleront le 8 décembre prochain dans toutes les collectivités territoriales marqueront l’entrée en vigueur d’une nouvelle instance du dialogue social : le comité social territorial. Quelle est sa composition ? Quelles sont ses missions ? Comment seront formés ses membres ? Voilà quelques-unes des questions qui seront abordées dans cette conférence.</w:t>
      </w:r>
    </w:p>
    <w:p w14:paraId="478332A1" w14:textId="77777777" w:rsidR="00F232D1" w:rsidRPr="00F232D1" w:rsidRDefault="00F232D1" w:rsidP="00F232D1">
      <w:pPr>
        <w:pStyle w:val="Textebrut"/>
        <w:jc w:val="both"/>
        <w:rPr>
          <w:rFonts w:ascii="Verdana" w:hAnsi="Verdana"/>
        </w:rPr>
      </w:pPr>
    </w:p>
    <w:p w14:paraId="0F3A24DB" w14:textId="421A1710" w:rsidR="00F232D1" w:rsidRPr="00F232D1" w:rsidRDefault="00F232D1" w:rsidP="00F232D1">
      <w:pPr>
        <w:pStyle w:val="Textebrut"/>
        <w:jc w:val="both"/>
        <w:rPr>
          <w:rFonts w:ascii="Verdana" w:hAnsi="Verdana"/>
          <w:b/>
          <w:bCs/>
          <w:color w:val="0000FF"/>
          <w:u w:val="single"/>
        </w:rPr>
      </w:pPr>
      <w:r w:rsidRPr="00F232D1">
        <w:rPr>
          <w:rFonts w:ascii="Verdana" w:hAnsi="Verdana"/>
          <w:b/>
          <w:bCs/>
          <w:color w:val="0000FF"/>
          <w:u w:val="single"/>
        </w:rPr>
        <w:t xml:space="preserve">Mercredi 23 novembre </w:t>
      </w:r>
    </w:p>
    <w:p w14:paraId="44A49B48" w14:textId="77777777" w:rsidR="00F232D1" w:rsidRPr="00F232D1" w:rsidRDefault="00F232D1" w:rsidP="00F232D1">
      <w:pPr>
        <w:pStyle w:val="Textebrut"/>
        <w:jc w:val="both"/>
        <w:rPr>
          <w:rFonts w:ascii="Verdana" w:hAnsi="Verdana"/>
        </w:rPr>
      </w:pPr>
    </w:p>
    <w:p w14:paraId="79E5FC0F" w14:textId="77777777" w:rsidR="00F232D1" w:rsidRPr="00F232D1" w:rsidRDefault="00F232D1" w:rsidP="00F232D1">
      <w:pPr>
        <w:pStyle w:val="Textebrut"/>
        <w:jc w:val="both"/>
        <w:rPr>
          <w:rFonts w:ascii="Verdana" w:hAnsi="Verdana"/>
        </w:rPr>
      </w:pPr>
      <w:r w:rsidRPr="00F232D1">
        <w:rPr>
          <w:rFonts w:ascii="Verdana" w:hAnsi="Verdana"/>
        </w:rPr>
        <w:t>12H00 – 12H30 : Conférence (CNFPT)</w:t>
      </w:r>
    </w:p>
    <w:p w14:paraId="0703C2AA" w14:textId="3874474D" w:rsidR="00F232D1" w:rsidRPr="00F232D1" w:rsidRDefault="00F232D1" w:rsidP="00F232D1">
      <w:pPr>
        <w:pStyle w:val="Textebrut"/>
        <w:jc w:val="both"/>
        <w:rPr>
          <w:rFonts w:ascii="Verdana" w:hAnsi="Verdana"/>
          <w:i/>
          <w:iCs/>
        </w:rPr>
      </w:pPr>
      <w:r w:rsidRPr="00F232D1">
        <w:rPr>
          <w:rFonts w:ascii="Verdana" w:hAnsi="Verdana"/>
          <w:i/>
          <w:iCs/>
        </w:rPr>
        <w:t>« La transition professionnelle : quelles évolutions du cadre réglementaire ? »</w:t>
      </w:r>
    </w:p>
    <w:p w14:paraId="35A1BC8C" w14:textId="77777777" w:rsidR="00F232D1" w:rsidRPr="00F232D1" w:rsidRDefault="00F232D1" w:rsidP="00F232D1">
      <w:pPr>
        <w:pStyle w:val="Textebrut"/>
        <w:jc w:val="both"/>
        <w:rPr>
          <w:rFonts w:ascii="Verdana" w:hAnsi="Verdana"/>
        </w:rPr>
      </w:pPr>
    </w:p>
    <w:p w14:paraId="364FA6EF" w14:textId="18CB1610" w:rsidR="00F232D1" w:rsidRPr="00F232D1" w:rsidRDefault="00F232D1" w:rsidP="00F232D1">
      <w:pPr>
        <w:pStyle w:val="Textebrut"/>
        <w:jc w:val="both"/>
        <w:rPr>
          <w:rFonts w:ascii="Verdana" w:hAnsi="Verdana"/>
        </w:rPr>
      </w:pPr>
      <w:r w:rsidRPr="00F232D1">
        <w:rPr>
          <w:rFonts w:ascii="Verdana" w:hAnsi="Verdana"/>
        </w:rPr>
        <w:t>Bilan de parcours professionnel, plan individuel de développement des compétences, accès prioritaire aux actions de formations, période d’immersion professionnelle, congé de transition professionnelle… Un décret du 22 juillet 2022 définit les modalités de formation et d’accompagnement destinées à favoriser l’évolution professionnelle des agents publics. Cette conférence aura pour objet de passer en revue l’ensemble des dispositions figurant dans ce décret et d’en mesurer les conséquences.</w:t>
      </w:r>
    </w:p>
    <w:p w14:paraId="01807F6D" w14:textId="77777777" w:rsidR="00F232D1" w:rsidRPr="00F232D1" w:rsidRDefault="00F232D1" w:rsidP="00F232D1">
      <w:pPr>
        <w:pStyle w:val="Textebrut"/>
        <w:jc w:val="both"/>
        <w:rPr>
          <w:rFonts w:ascii="Verdana" w:hAnsi="Verdana"/>
        </w:rPr>
      </w:pPr>
      <w:r w:rsidRPr="00F232D1">
        <w:rPr>
          <w:rFonts w:ascii="Verdana" w:hAnsi="Verdana"/>
        </w:rPr>
        <w:lastRenderedPageBreak/>
        <w:t>16H30 – 17H00 : Conférence (FNCDG)</w:t>
      </w:r>
    </w:p>
    <w:p w14:paraId="04FF0506" w14:textId="7F5EC0A1" w:rsidR="00F232D1" w:rsidRPr="00F232D1" w:rsidRDefault="00F232D1" w:rsidP="00F232D1">
      <w:pPr>
        <w:pStyle w:val="Textebrut"/>
        <w:jc w:val="both"/>
        <w:rPr>
          <w:rFonts w:ascii="Verdana" w:hAnsi="Verdana"/>
          <w:i/>
          <w:iCs/>
        </w:rPr>
      </w:pPr>
      <w:r w:rsidRPr="00F232D1">
        <w:rPr>
          <w:rFonts w:ascii="Verdana" w:hAnsi="Verdana"/>
          <w:i/>
          <w:iCs/>
        </w:rPr>
        <w:t xml:space="preserve">« Les nouveaux outils de gestion des ressources humaines institués depuis 2019 : quelle appropriation par les employeurs territoriaux ? » </w:t>
      </w:r>
    </w:p>
    <w:p w14:paraId="27F62CDD" w14:textId="5A98DDFC" w:rsidR="001F0462" w:rsidRPr="0060273A" w:rsidRDefault="001F0462" w:rsidP="001F0462">
      <w:pPr>
        <w:autoSpaceDE w:val="0"/>
        <w:autoSpaceDN w:val="0"/>
        <w:adjustRightInd w:val="0"/>
        <w:spacing w:after="0" w:line="240" w:lineRule="auto"/>
        <w:jc w:val="both"/>
        <w:rPr>
          <w:rFonts w:ascii="Verdana" w:hAnsi="Verdana" w:cs="Calibri"/>
          <w:lang w:eastAsia="fr-FR"/>
        </w:rPr>
      </w:pPr>
      <w:r w:rsidRPr="0060273A">
        <w:rPr>
          <w:rFonts w:ascii="Verdana" w:hAnsi="Verdana" w:cs="Calibri"/>
        </w:rPr>
        <w:t>La loi n°2019-828 du 6 août 2019 de transformation de la fonction publique</w:t>
      </w:r>
      <w:r>
        <w:rPr>
          <w:rFonts w:ascii="Verdana" w:hAnsi="Verdana" w:cs="Calibri"/>
        </w:rPr>
        <w:t xml:space="preserve"> </w:t>
      </w:r>
      <w:r w:rsidRPr="0060273A">
        <w:rPr>
          <w:rFonts w:ascii="Verdana" w:hAnsi="Verdana" w:cs="Calibri"/>
        </w:rPr>
        <w:t>a</w:t>
      </w:r>
      <w:r w:rsidRPr="0060273A">
        <w:rPr>
          <w:rFonts w:ascii="Verdana" w:hAnsi="Verdana" w:cs="Calibri"/>
          <w:lang w:eastAsia="fr-FR"/>
        </w:rPr>
        <w:t xml:space="preserve"> modifié de nombreuses dispositions du statut de la fonction publique territoriale : évolution des instances de dialogue social, élargissement du recours aux contractuels, évolution de la déontologie des agents publics, modification des modalités de recrutement et d’évolution des carrières, égalité professionnelle femmes/hommes, instauration de la rupture conventionnelle…</w:t>
      </w:r>
      <w:r>
        <w:rPr>
          <w:rFonts w:ascii="Verdana" w:hAnsi="Verdana" w:cs="Calibri"/>
          <w:lang w:eastAsia="fr-FR"/>
        </w:rPr>
        <w:t>D’autres outils de GRH ont été institués ou renforcés depuis 2019 : la période de préparation au reclassement, le conseil en évolution professionnelle, les accords négociés. Comment ces différents outils ont été appréhendés par les maires et les employeurs territoriaux ?</w:t>
      </w:r>
    </w:p>
    <w:p w14:paraId="7110DC31" w14:textId="2EDC3FCF" w:rsidR="00F232D1" w:rsidRPr="00F232D1" w:rsidRDefault="00F232D1" w:rsidP="00F232D1">
      <w:pPr>
        <w:pStyle w:val="Textebrut"/>
        <w:jc w:val="both"/>
        <w:rPr>
          <w:rFonts w:ascii="Verdana" w:hAnsi="Verdana"/>
        </w:rPr>
      </w:pPr>
    </w:p>
    <w:p w14:paraId="5288B35A" w14:textId="77777777" w:rsidR="00F232D1" w:rsidRPr="00F232D1" w:rsidRDefault="00F232D1" w:rsidP="00F232D1">
      <w:pPr>
        <w:pStyle w:val="Textebrut"/>
        <w:jc w:val="both"/>
        <w:rPr>
          <w:rFonts w:ascii="Verdana" w:hAnsi="Verdana"/>
        </w:rPr>
      </w:pPr>
    </w:p>
    <w:p w14:paraId="05621401" w14:textId="77777777" w:rsidR="00F232D1" w:rsidRPr="00F232D1" w:rsidRDefault="00F232D1" w:rsidP="00F232D1">
      <w:pPr>
        <w:pStyle w:val="Textebrut"/>
        <w:jc w:val="both"/>
        <w:rPr>
          <w:rFonts w:ascii="Verdana" w:hAnsi="Verdana"/>
        </w:rPr>
      </w:pPr>
      <w:r w:rsidRPr="00F232D1">
        <w:rPr>
          <w:rFonts w:ascii="Verdana" w:hAnsi="Verdana"/>
        </w:rPr>
        <w:t xml:space="preserve">17H15 – 17H45 : Conférence (FNCDG/ CNFPT) </w:t>
      </w:r>
      <w:r w:rsidRPr="00F232D1">
        <w:rPr>
          <w:rFonts w:ascii="Verdana" w:hAnsi="Verdana"/>
          <w:i/>
          <w:iCs/>
        </w:rPr>
        <w:t>« Quelles solutions pour rendre attractifs les métiers de la fonction publique territoriale ?»</w:t>
      </w:r>
      <w:r w:rsidRPr="00F232D1">
        <w:rPr>
          <w:rFonts w:ascii="Verdana" w:hAnsi="Verdana"/>
        </w:rPr>
        <w:t xml:space="preserve"> </w:t>
      </w:r>
    </w:p>
    <w:p w14:paraId="674941F6" w14:textId="77777777" w:rsidR="00F232D1" w:rsidRPr="00F232D1" w:rsidRDefault="00F232D1" w:rsidP="00F232D1">
      <w:pPr>
        <w:pStyle w:val="Textebrut"/>
        <w:jc w:val="both"/>
        <w:rPr>
          <w:rFonts w:ascii="Verdana" w:hAnsi="Verdana"/>
        </w:rPr>
      </w:pPr>
    </w:p>
    <w:p w14:paraId="6282C9E2" w14:textId="77777777" w:rsidR="00F52BA0" w:rsidRDefault="00F232D1" w:rsidP="00F232D1">
      <w:pPr>
        <w:pStyle w:val="Textebrut"/>
        <w:jc w:val="both"/>
        <w:rPr>
          <w:rFonts w:ascii="Verdana" w:hAnsi="Verdana"/>
        </w:rPr>
      </w:pPr>
      <w:r w:rsidRPr="00F232D1">
        <w:rPr>
          <w:rFonts w:ascii="Verdana" w:hAnsi="Verdana"/>
        </w:rPr>
        <w:t xml:space="preserve">Comme l’ensemble des employeurs qu’ils soient privés ou publics, les collectivités territoriales rencontrent un problème d’attractivité de leurs métiers. </w:t>
      </w:r>
    </w:p>
    <w:p w14:paraId="6918D763" w14:textId="4C6890AB" w:rsidR="00F232D1" w:rsidRPr="00F232D1" w:rsidRDefault="00F232D1" w:rsidP="00F232D1">
      <w:pPr>
        <w:pStyle w:val="Textebrut"/>
        <w:jc w:val="both"/>
        <w:rPr>
          <w:rFonts w:ascii="Verdana" w:hAnsi="Verdana"/>
        </w:rPr>
      </w:pPr>
      <w:r w:rsidRPr="00F232D1">
        <w:rPr>
          <w:rFonts w:ascii="Verdana" w:hAnsi="Verdana"/>
        </w:rPr>
        <w:t>L’enjeu est d’importance car ces recrutements conditionnent le bon fonctionnement, au quotidien, des services publics locaux Loin des grands discours, quelles solutions opérationnelles, concrètes mettre en place ?</w:t>
      </w:r>
    </w:p>
    <w:p w14:paraId="790BE8B2" w14:textId="77777777" w:rsidR="00F232D1" w:rsidRPr="00F232D1" w:rsidRDefault="00F232D1" w:rsidP="00F232D1">
      <w:pPr>
        <w:pStyle w:val="Textebrut"/>
        <w:jc w:val="both"/>
        <w:rPr>
          <w:rFonts w:ascii="Verdana" w:hAnsi="Verdana"/>
        </w:rPr>
      </w:pPr>
    </w:p>
    <w:p w14:paraId="58EAFEE8" w14:textId="77777777" w:rsidR="00F232D1" w:rsidRPr="00F232D1" w:rsidRDefault="00F232D1" w:rsidP="00F232D1">
      <w:pPr>
        <w:pStyle w:val="Textebrut"/>
        <w:jc w:val="both"/>
        <w:rPr>
          <w:rFonts w:ascii="Verdana" w:hAnsi="Verdana"/>
        </w:rPr>
      </w:pPr>
    </w:p>
    <w:p w14:paraId="04E3DC3F" w14:textId="77777777" w:rsidR="00BA0B4A" w:rsidRPr="00F232D1" w:rsidRDefault="00BA0B4A" w:rsidP="00F232D1">
      <w:pPr>
        <w:jc w:val="both"/>
        <w:rPr>
          <w:rFonts w:ascii="Verdana" w:hAnsi="Verdana"/>
        </w:rPr>
      </w:pPr>
    </w:p>
    <w:sectPr w:rsidR="00BA0B4A" w:rsidRPr="00F232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2D1"/>
    <w:rsid w:val="001C01A2"/>
    <w:rsid w:val="001F0462"/>
    <w:rsid w:val="00BA0B4A"/>
    <w:rsid w:val="00F232D1"/>
    <w:rsid w:val="00F52BA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DD3C8"/>
  <w15:chartTrackingRefBased/>
  <w15:docId w15:val="{4F260B85-5A58-49F3-98A4-F6B7EB950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brut">
    <w:name w:val="Plain Text"/>
    <w:basedOn w:val="Normal"/>
    <w:link w:val="TextebrutCar"/>
    <w:uiPriority w:val="99"/>
    <w:semiHidden/>
    <w:unhideWhenUsed/>
    <w:rsid w:val="00F232D1"/>
    <w:pPr>
      <w:spacing w:after="0" w:line="240" w:lineRule="auto"/>
    </w:pPr>
    <w:rPr>
      <w:rFonts w:ascii="Calibri" w:hAnsi="Calibri"/>
      <w:szCs w:val="21"/>
    </w:rPr>
  </w:style>
  <w:style w:type="character" w:customStyle="1" w:styleId="TextebrutCar">
    <w:name w:val="Texte brut Car"/>
    <w:basedOn w:val="Policepardfaut"/>
    <w:link w:val="Textebrut"/>
    <w:uiPriority w:val="99"/>
    <w:semiHidden/>
    <w:rsid w:val="00F232D1"/>
    <w:rPr>
      <w:rFonts w:ascii="Calibri" w:hAnsi="Calibri"/>
      <w:szCs w:val="21"/>
    </w:rPr>
  </w:style>
  <w:style w:type="table" w:customStyle="1" w:styleId="TableNormal">
    <w:name w:val="Table Normal"/>
    <w:uiPriority w:val="2"/>
    <w:semiHidden/>
    <w:unhideWhenUsed/>
    <w:qFormat/>
    <w:rsid w:val="00F52BA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130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629</Words>
  <Characters>3442</Characters>
  <Application>Microsoft Office Word</Application>
  <DocSecurity>0</DocSecurity>
  <Lines>80</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FNCDG</dc:creator>
  <cp:keywords/>
  <dc:description/>
  <cp:lastModifiedBy>fncdg fncdg</cp:lastModifiedBy>
  <cp:revision>2</cp:revision>
  <dcterms:created xsi:type="dcterms:W3CDTF">2022-09-22T10:11:00Z</dcterms:created>
  <dcterms:modified xsi:type="dcterms:W3CDTF">2022-09-25T16:11:00Z</dcterms:modified>
</cp:coreProperties>
</file>