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031AEB" w14:textId="2DC076D8" w:rsidR="005F43F6" w:rsidRPr="00C66D21" w:rsidRDefault="00C66D21" w:rsidP="00C66D21">
      <w:pPr>
        <w:widowControl w:val="0"/>
        <w:autoSpaceDE w:val="0"/>
        <w:autoSpaceDN w:val="0"/>
        <w:adjustRightInd w:val="0"/>
        <w:spacing w:line="276" w:lineRule="auto"/>
        <w:jc w:val="center"/>
        <w:rPr>
          <w:rFonts w:ascii="Times New Roman" w:hAnsi="Times New Roman" w:cs="Times New Roman"/>
          <w:color w:val="000000"/>
          <w:sz w:val="52"/>
          <w:szCs w:val="52"/>
        </w:rPr>
      </w:pPr>
      <w:r>
        <w:rPr>
          <w:rFonts w:ascii="Times New Roman" w:hAnsi="Times New Roman" w:cs="Times New Roman"/>
          <w:color w:val="000000"/>
          <w:sz w:val="52"/>
          <w:szCs w:val="52"/>
        </w:rPr>
        <w:t>SÉNAT</w:t>
      </w:r>
    </w:p>
    <w:p w14:paraId="7E2C8B13" w14:textId="77777777" w:rsidR="005F43F6" w:rsidRPr="007C75B6" w:rsidRDefault="005F43F6" w:rsidP="005F43F6">
      <w:pPr>
        <w:widowControl w:val="0"/>
        <w:autoSpaceDE w:val="0"/>
        <w:autoSpaceDN w:val="0"/>
        <w:adjustRightInd w:val="0"/>
        <w:spacing w:line="276" w:lineRule="auto"/>
        <w:jc w:val="center"/>
        <w:rPr>
          <w:rFonts w:ascii="Times New Roman" w:hAnsi="Times New Roman" w:cs="Times New Roman"/>
          <w:color w:val="000000"/>
          <w:sz w:val="24"/>
          <w:szCs w:val="24"/>
        </w:rPr>
      </w:pPr>
      <w:r w:rsidRPr="007C75B6">
        <w:rPr>
          <w:rFonts w:ascii="Times New Roman" w:hAnsi="Times New Roman" w:cs="Times New Roman"/>
          <w:sz w:val="24"/>
          <w:szCs w:val="24"/>
        </w:rPr>
        <w:t>______________________________________________________________</w:t>
      </w:r>
      <w:r w:rsidRPr="007C75B6">
        <w:rPr>
          <w:rFonts w:ascii="Times New Roman" w:hAnsi="Times New Roman" w:cs="Times New Roman"/>
          <w:color w:val="000000"/>
          <w:sz w:val="24"/>
          <w:szCs w:val="24"/>
        </w:rPr>
        <w:t>_____</w:t>
      </w:r>
    </w:p>
    <w:p w14:paraId="51C65C80" w14:textId="0FDD256E" w:rsidR="00A60A2C" w:rsidRPr="00155C7A" w:rsidRDefault="00A60A2C" w:rsidP="005F43F6">
      <w:pPr>
        <w:pStyle w:val="NormalWeb"/>
        <w:jc w:val="center"/>
        <w:rPr>
          <w:i/>
          <w:iCs/>
          <w:color w:val="000000"/>
          <w:sz w:val="32"/>
          <w:szCs w:val="32"/>
        </w:rPr>
      </w:pPr>
      <w:r w:rsidRPr="00A60A2C">
        <w:rPr>
          <w:i/>
          <w:iCs/>
          <w:color w:val="000000"/>
          <w:sz w:val="32"/>
          <w:szCs w:val="32"/>
        </w:rPr>
        <w:t>Projet de loi de financement rectificative de la sécurité sociale</w:t>
      </w:r>
      <w:r>
        <w:rPr>
          <w:i/>
          <w:iCs/>
          <w:color w:val="000000"/>
          <w:sz w:val="32"/>
          <w:szCs w:val="32"/>
        </w:rPr>
        <w:t xml:space="preserve"> – (N°</w:t>
      </w:r>
      <w:r w:rsidR="00982A42">
        <w:rPr>
          <w:i/>
          <w:iCs/>
          <w:color w:val="000000"/>
          <w:sz w:val="32"/>
          <w:szCs w:val="32"/>
        </w:rPr>
        <w:t>368</w:t>
      </w:r>
      <w:r>
        <w:rPr>
          <w:i/>
          <w:iCs/>
          <w:color w:val="000000"/>
          <w:sz w:val="32"/>
          <w:szCs w:val="32"/>
        </w:rPr>
        <w:t>)</w:t>
      </w:r>
    </w:p>
    <w:p w14:paraId="71D1DEDD" w14:textId="4ECF025A" w:rsidR="005F43F6" w:rsidRPr="00155C7A" w:rsidRDefault="005F43F6" w:rsidP="005F43F6">
      <w:pPr>
        <w:widowControl w:val="0"/>
        <w:autoSpaceDE w:val="0"/>
        <w:autoSpaceDN w:val="0"/>
        <w:adjustRightInd w:val="0"/>
        <w:spacing w:before="200" w:after="200" w:line="276" w:lineRule="auto"/>
        <w:ind w:left="200" w:right="200"/>
        <w:jc w:val="center"/>
        <w:rPr>
          <w:rFonts w:ascii="Times New Roman" w:hAnsi="Times New Roman" w:cs="Times New Roman"/>
          <w:b/>
          <w:bCs/>
          <w:i/>
          <w:iCs/>
          <w:color w:val="000000"/>
          <w:sz w:val="32"/>
          <w:szCs w:val="32"/>
        </w:rPr>
      </w:pPr>
      <w:r w:rsidRPr="00155C7A">
        <w:rPr>
          <w:rFonts w:ascii="Times New Roman" w:hAnsi="Times New Roman" w:cs="Times New Roman"/>
          <w:b/>
          <w:bCs/>
          <w:i/>
          <w:iCs/>
          <w:color w:val="000000"/>
          <w:sz w:val="32"/>
          <w:szCs w:val="32"/>
        </w:rPr>
        <w:t>AMENDEMENT N°</w:t>
      </w:r>
      <w:r w:rsidR="00A60A2C" w:rsidRPr="008E0DDC">
        <w:rPr>
          <w:rFonts w:ascii="Times New Roman" w:hAnsi="Times New Roman" w:cs="Times New Roman"/>
          <w:b/>
          <w:bCs/>
          <w:i/>
          <w:iCs/>
          <w:color w:val="000000"/>
          <w:sz w:val="32"/>
          <w:szCs w:val="32"/>
          <w:highlight w:val="yellow"/>
        </w:rPr>
        <w:t>XXX</w:t>
      </w:r>
      <w:r w:rsidRPr="00155C7A">
        <w:rPr>
          <w:rFonts w:ascii="Times New Roman" w:hAnsi="Times New Roman" w:cs="Times New Roman"/>
          <w:b/>
          <w:bCs/>
          <w:i/>
          <w:iCs/>
          <w:color w:val="000000"/>
          <w:sz w:val="32"/>
          <w:szCs w:val="32"/>
        </w:rPr>
        <w:br/>
      </w:r>
      <w:r w:rsidRPr="00155C7A">
        <w:rPr>
          <w:rFonts w:ascii="Times New Roman" w:hAnsi="Times New Roman" w:cs="Times New Roman"/>
          <w:color w:val="000000"/>
          <w:sz w:val="24"/>
          <w:szCs w:val="24"/>
        </w:rPr>
        <w:t>présenté par</w:t>
      </w:r>
    </w:p>
    <w:p w14:paraId="1B5FC0D2" w14:textId="77777777" w:rsidR="005F43F6" w:rsidRPr="00155C7A" w:rsidRDefault="005F43F6" w:rsidP="005F43F6">
      <w:pPr>
        <w:widowControl w:val="0"/>
        <w:autoSpaceDE w:val="0"/>
        <w:autoSpaceDN w:val="0"/>
        <w:adjustRightInd w:val="0"/>
        <w:spacing w:line="276" w:lineRule="auto"/>
        <w:jc w:val="center"/>
        <w:rPr>
          <w:rFonts w:ascii="Times New Roman" w:hAnsi="Times New Roman" w:cs="Times New Roman"/>
          <w:i/>
          <w:iCs/>
          <w:color w:val="000000"/>
          <w:sz w:val="20"/>
          <w:szCs w:val="20"/>
        </w:rPr>
      </w:pPr>
      <w:r w:rsidRPr="00155C7A">
        <w:rPr>
          <w:rFonts w:ascii="Times New Roman" w:hAnsi="Times New Roman" w:cs="Times New Roman"/>
          <w:i/>
          <w:iCs/>
          <w:color w:val="000000"/>
          <w:sz w:val="20"/>
          <w:szCs w:val="20"/>
        </w:rPr>
        <w:t>____________</w:t>
      </w:r>
    </w:p>
    <w:p w14:paraId="4374E792" w14:textId="77777777" w:rsidR="005F43F6" w:rsidRPr="00155C7A" w:rsidRDefault="005F43F6" w:rsidP="005F43F6">
      <w:pPr>
        <w:widowControl w:val="0"/>
        <w:autoSpaceDE w:val="0"/>
        <w:autoSpaceDN w:val="0"/>
        <w:adjustRightInd w:val="0"/>
        <w:spacing w:line="276" w:lineRule="auto"/>
        <w:jc w:val="center"/>
        <w:rPr>
          <w:rFonts w:ascii="Times New Roman" w:hAnsi="Times New Roman" w:cs="Times New Roman"/>
          <w:color w:val="000000"/>
          <w:sz w:val="24"/>
          <w:szCs w:val="24"/>
        </w:rPr>
      </w:pPr>
    </w:p>
    <w:p w14:paraId="76E4971D" w14:textId="77777777" w:rsidR="005F43F6" w:rsidRPr="00155C7A" w:rsidRDefault="005F43F6" w:rsidP="005F43F6">
      <w:pPr>
        <w:widowControl w:val="0"/>
        <w:autoSpaceDE w:val="0"/>
        <w:autoSpaceDN w:val="0"/>
        <w:adjustRightInd w:val="0"/>
        <w:spacing w:line="276" w:lineRule="auto"/>
        <w:jc w:val="center"/>
        <w:rPr>
          <w:rFonts w:ascii="Times New Roman" w:hAnsi="Times New Roman" w:cs="Times New Roman"/>
          <w:color w:val="000000"/>
          <w:sz w:val="28"/>
          <w:szCs w:val="28"/>
        </w:rPr>
      </w:pPr>
    </w:p>
    <w:p w14:paraId="3A8633E3" w14:textId="22F705EC" w:rsidR="005F43F6" w:rsidRPr="005B1627" w:rsidRDefault="005F43F6" w:rsidP="005F43F6">
      <w:pPr>
        <w:widowControl w:val="0"/>
        <w:autoSpaceDE w:val="0"/>
        <w:autoSpaceDN w:val="0"/>
        <w:adjustRightInd w:val="0"/>
        <w:spacing w:line="276" w:lineRule="auto"/>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ARTICL</w:t>
      </w:r>
      <w:r w:rsidR="00C417C7">
        <w:rPr>
          <w:rFonts w:ascii="Times New Roman" w:hAnsi="Times New Roman" w:cs="Times New Roman"/>
          <w:b/>
          <w:bCs/>
          <w:color w:val="000000"/>
          <w:sz w:val="28"/>
          <w:szCs w:val="28"/>
        </w:rPr>
        <w:t>E 7</w:t>
      </w:r>
    </w:p>
    <w:p w14:paraId="43C06F79" w14:textId="61F056F7" w:rsidR="00DD03E5" w:rsidRDefault="00110ED5" w:rsidP="005F43F6">
      <w:pPr>
        <w:pStyle w:val="NormalWeb"/>
        <w:spacing w:line="276" w:lineRule="auto"/>
        <w:jc w:val="both"/>
      </w:pPr>
      <w:r>
        <w:t xml:space="preserve">Après l’alinéa 83, insérer </w:t>
      </w:r>
      <w:r w:rsidR="00FB6A1F">
        <w:t>cinq</w:t>
      </w:r>
      <w:r w:rsidR="001F1BDB">
        <w:t xml:space="preserve"> </w:t>
      </w:r>
      <w:r>
        <w:t>alinéas ainsi ré</w:t>
      </w:r>
      <w:r w:rsidR="00465BB6">
        <w:t>digés</w:t>
      </w:r>
      <w:r w:rsidR="00C417C7">
        <w:t xml:space="preserve"> </w:t>
      </w:r>
      <w:r w:rsidR="007B136F">
        <w:t>:</w:t>
      </w:r>
    </w:p>
    <w:p w14:paraId="3DFEE7C4" w14:textId="55BB2437" w:rsidR="0092572B" w:rsidRPr="00D443DC" w:rsidRDefault="00C417C7" w:rsidP="00465BB6">
      <w:pPr>
        <w:pStyle w:val="NormalWeb"/>
        <w:spacing w:line="276" w:lineRule="auto"/>
        <w:jc w:val="both"/>
      </w:pPr>
      <w:r>
        <w:t xml:space="preserve">5° </w:t>
      </w:r>
      <w:r w:rsidR="007B136F" w:rsidRPr="00D443DC">
        <w:t>A l’article L</w:t>
      </w:r>
      <w:r w:rsidR="003B3B9F">
        <w:t xml:space="preserve">. </w:t>
      </w:r>
      <w:r w:rsidR="007B136F" w:rsidRPr="00D443DC">
        <w:t>814-1, les termes « créé au sein de cette caisse » sont remplacés par les termes « créé au sein du fonds défini à l’article L 351-7 »</w:t>
      </w:r>
      <w:r w:rsidR="0092572B" w:rsidRPr="00D443DC">
        <w:t xml:space="preserve">. </w:t>
      </w:r>
    </w:p>
    <w:p w14:paraId="6531328B" w14:textId="0F35313F" w:rsidR="00465BB6" w:rsidRDefault="00C417C7" w:rsidP="00465BB6">
      <w:pPr>
        <w:spacing w:line="276" w:lineRule="auto"/>
        <w:jc w:val="both"/>
        <w:rPr>
          <w:rFonts w:ascii="Times New Roman" w:hAnsi="Times New Roman" w:cs="Times New Roman"/>
          <w:sz w:val="24"/>
          <w:szCs w:val="24"/>
        </w:rPr>
      </w:pPr>
      <w:r w:rsidRPr="00465BB6">
        <w:rPr>
          <w:rFonts w:ascii="Times New Roman" w:hAnsi="Times New Roman" w:cs="Times New Roman"/>
          <w:sz w:val="24"/>
          <w:szCs w:val="24"/>
        </w:rPr>
        <w:t xml:space="preserve">6° </w:t>
      </w:r>
      <w:r w:rsidR="007B136F" w:rsidRPr="00465BB6">
        <w:rPr>
          <w:rFonts w:ascii="Times New Roman" w:hAnsi="Times New Roman" w:cs="Times New Roman"/>
          <w:sz w:val="24"/>
          <w:szCs w:val="24"/>
        </w:rPr>
        <w:t>L’article L</w:t>
      </w:r>
      <w:r w:rsidR="003B3B9F">
        <w:rPr>
          <w:rFonts w:ascii="Times New Roman" w:hAnsi="Times New Roman" w:cs="Times New Roman"/>
          <w:sz w:val="24"/>
          <w:szCs w:val="24"/>
        </w:rPr>
        <w:t xml:space="preserve">. </w:t>
      </w:r>
      <w:r w:rsidR="007B136F" w:rsidRPr="00465BB6">
        <w:rPr>
          <w:rFonts w:ascii="Times New Roman" w:hAnsi="Times New Roman" w:cs="Times New Roman"/>
          <w:sz w:val="24"/>
          <w:szCs w:val="24"/>
        </w:rPr>
        <w:t>351-7 est complété par un alinéa ainsi rédigé :</w:t>
      </w:r>
    </w:p>
    <w:p w14:paraId="06AF017A" w14:textId="77777777" w:rsidR="00F214A8" w:rsidRDefault="00F214A8" w:rsidP="00465BB6">
      <w:pPr>
        <w:spacing w:line="276" w:lineRule="auto"/>
        <w:jc w:val="both"/>
        <w:rPr>
          <w:rFonts w:ascii="Times New Roman" w:hAnsi="Times New Roman" w:cs="Times New Roman"/>
          <w:sz w:val="24"/>
          <w:szCs w:val="24"/>
        </w:rPr>
      </w:pPr>
    </w:p>
    <w:p w14:paraId="47F2AC69" w14:textId="5140506D" w:rsidR="007B136F" w:rsidRPr="00465BB6" w:rsidRDefault="007B136F" w:rsidP="00465BB6">
      <w:pPr>
        <w:spacing w:line="276" w:lineRule="auto"/>
        <w:jc w:val="both"/>
        <w:rPr>
          <w:rFonts w:ascii="Times New Roman" w:hAnsi="Times New Roman" w:cs="Times New Roman"/>
          <w:sz w:val="24"/>
          <w:szCs w:val="24"/>
        </w:rPr>
      </w:pPr>
      <w:r w:rsidRPr="00465BB6">
        <w:rPr>
          <w:rFonts w:ascii="Times New Roman" w:hAnsi="Times New Roman" w:cs="Times New Roman"/>
          <w:sz w:val="24"/>
          <w:szCs w:val="24"/>
        </w:rPr>
        <w:t>« </w:t>
      </w:r>
      <w:r w:rsidR="00D443DC" w:rsidRPr="00465BB6">
        <w:rPr>
          <w:rFonts w:ascii="Times New Roman" w:hAnsi="Times New Roman" w:cs="Times New Roman"/>
          <w:sz w:val="24"/>
          <w:szCs w:val="24"/>
        </w:rPr>
        <w:t>L</w:t>
      </w:r>
      <w:r w:rsidRPr="00465BB6">
        <w:rPr>
          <w:rFonts w:ascii="Times New Roman" w:hAnsi="Times New Roman" w:cs="Times New Roman"/>
          <w:sz w:val="24"/>
          <w:szCs w:val="24"/>
        </w:rPr>
        <w:t xml:space="preserve">e </w:t>
      </w:r>
      <w:r w:rsidR="00970741" w:rsidRPr="00465BB6">
        <w:rPr>
          <w:rFonts w:ascii="Times New Roman" w:hAnsi="Times New Roman" w:cs="Times New Roman"/>
          <w:sz w:val="24"/>
          <w:szCs w:val="24"/>
        </w:rPr>
        <w:t>fonds national de prévention</w:t>
      </w:r>
      <w:r w:rsidR="00D443DC" w:rsidRPr="00465BB6">
        <w:rPr>
          <w:rFonts w:ascii="Times New Roman" w:hAnsi="Times New Roman" w:cs="Times New Roman"/>
          <w:sz w:val="24"/>
          <w:szCs w:val="24"/>
        </w:rPr>
        <w:t xml:space="preserve"> prévu à l’article L 814-1 du présent code est </w:t>
      </w:r>
      <w:r w:rsidR="00970741" w:rsidRPr="00465BB6">
        <w:rPr>
          <w:rFonts w:ascii="Times New Roman" w:hAnsi="Times New Roman" w:cs="Times New Roman"/>
          <w:sz w:val="24"/>
          <w:szCs w:val="24"/>
        </w:rPr>
        <w:t xml:space="preserve">rattaché au </w:t>
      </w:r>
      <w:r w:rsidR="00970741" w:rsidRPr="00465BB6">
        <w:rPr>
          <w:rFonts w:ascii="Times New Roman" w:hAnsi="Times New Roman" w:cs="Times New Roman"/>
          <w:sz w:val="24"/>
          <w:szCs w:val="24"/>
          <w:shd w:val="clear" w:color="auto" w:fill="FFFFFF"/>
        </w:rPr>
        <w:t>fonds pour l'insertion des personnes handicapées dans la fonction publique</w:t>
      </w:r>
      <w:r w:rsidR="00D443DC" w:rsidRPr="00465BB6">
        <w:rPr>
          <w:rFonts w:ascii="Times New Roman" w:hAnsi="Times New Roman" w:cs="Times New Roman"/>
          <w:sz w:val="24"/>
          <w:szCs w:val="24"/>
          <w:shd w:val="clear" w:color="auto" w:fill="FFFFFF"/>
        </w:rPr>
        <w:t>. Il</w:t>
      </w:r>
      <w:r w:rsidR="00970741" w:rsidRPr="00465BB6">
        <w:rPr>
          <w:rFonts w:ascii="Times New Roman" w:hAnsi="Times New Roman" w:cs="Times New Roman"/>
          <w:sz w:val="24"/>
          <w:szCs w:val="24"/>
          <w:shd w:val="clear" w:color="auto" w:fill="FFFFFF"/>
        </w:rPr>
        <w:t xml:space="preserve"> a pour objet de prévenir tout accident de service, toute maladie professionnelle, tout risque professionnel, de permettre le maintien dans l’emploi des agents en situation d’usure professionnelle</w:t>
      </w:r>
      <w:r w:rsidR="00D443DC" w:rsidRPr="00465BB6">
        <w:rPr>
          <w:rFonts w:ascii="Times New Roman" w:hAnsi="Times New Roman" w:cs="Times New Roman"/>
          <w:sz w:val="24"/>
          <w:szCs w:val="24"/>
          <w:shd w:val="clear" w:color="auto" w:fill="FFFFFF"/>
        </w:rPr>
        <w:t>, d’</w:t>
      </w:r>
      <w:r w:rsidR="00D443DC" w:rsidRPr="00465BB6">
        <w:rPr>
          <w:rFonts w:ascii="Times New Roman" w:hAnsi="Times New Roman" w:cs="Times New Roman"/>
          <w:sz w:val="24"/>
          <w:szCs w:val="24"/>
        </w:rPr>
        <w:t xml:space="preserve">identifier les </w:t>
      </w:r>
      <w:r w:rsidR="00975542">
        <w:rPr>
          <w:rFonts w:ascii="Times New Roman" w:hAnsi="Times New Roman" w:cs="Times New Roman"/>
          <w:sz w:val="24"/>
          <w:szCs w:val="24"/>
        </w:rPr>
        <w:t>principaux risques</w:t>
      </w:r>
      <w:r w:rsidR="007E132B">
        <w:rPr>
          <w:rFonts w:ascii="Times New Roman" w:hAnsi="Times New Roman" w:cs="Times New Roman"/>
          <w:sz w:val="24"/>
          <w:szCs w:val="24"/>
        </w:rPr>
        <w:t xml:space="preserve"> ainsi que les métiers les plus exposés</w:t>
      </w:r>
      <w:r w:rsidR="00D443DC" w:rsidRPr="00465BB6">
        <w:rPr>
          <w:rFonts w:ascii="Times New Roman" w:hAnsi="Times New Roman" w:cs="Times New Roman"/>
          <w:sz w:val="24"/>
          <w:szCs w:val="24"/>
        </w:rPr>
        <w:t xml:space="preserve">, ouvrant aux agents </w:t>
      </w:r>
      <w:r w:rsidR="002E6665">
        <w:rPr>
          <w:rFonts w:ascii="Times New Roman" w:hAnsi="Times New Roman" w:cs="Times New Roman"/>
          <w:sz w:val="24"/>
          <w:szCs w:val="24"/>
        </w:rPr>
        <w:t>concernés</w:t>
      </w:r>
      <w:r w:rsidR="00D443DC" w:rsidRPr="00465BB6">
        <w:rPr>
          <w:rFonts w:ascii="Times New Roman" w:hAnsi="Times New Roman" w:cs="Times New Roman"/>
          <w:sz w:val="24"/>
          <w:szCs w:val="24"/>
        </w:rPr>
        <w:t xml:space="preserve"> le bénéfice d’une surveillance médicale renforcée, de sensibiliser les employeurs locaux afin de prévenir les situations d’inaptitude au travail</w:t>
      </w:r>
      <w:r w:rsidR="00E61333">
        <w:rPr>
          <w:rFonts w:ascii="Times New Roman" w:hAnsi="Times New Roman" w:cs="Times New Roman"/>
          <w:sz w:val="24"/>
          <w:szCs w:val="24"/>
        </w:rPr>
        <w:t>,</w:t>
      </w:r>
      <w:r w:rsidR="00BB1838">
        <w:rPr>
          <w:rFonts w:ascii="Times New Roman" w:hAnsi="Times New Roman" w:cs="Times New Roman"/>
          <w:sz w:val="24"/>
          <w:szCs w:val="24"/>
        </w:rPr>
        <w:t xml:space="preserve"> </w:t>
      </w:r>
      <w:r w:rsidR="00E61333">
        <w:rPr>
          <w:rFonts w:ascii="Times New Roman" w:hAnsi="Times New Roman" w:cs="Times New Roman"/>
          <w:sz w:val="24"/>
          <w:szCs w:val="24"/>
        </w:rPr>
        <w:t>incluant l’accompagnement des transitions professionnelles</w:t>
      </w:r>
      <w:r w:rsidR="007A0AC4">
        <w:rPr>
          <w:rFonts w:ascii="Times New Roman" w:hAnsi="Times New Roman" w:cs="Times New Roman"/>
          <w:sz w:val="24"/>
          <w:szCs w:val="24"/>
        </w:rPr>
        <w:t xml:space="preserve"> et</w:t>
      </w:r>
      <w:r w:rsidR="00E61333">
        <w:rPr>
          <w:rFonts w:ascii="Times New Roman" w:hAnsi="Times New Roman" w:cs="Times New Roman"/>
          <w:sz w:val="24"/>
          <w:szCs w:val="24"/>
        </w:rPr>
        <w:t xml:space="preserve"> </w:t>
      </w:r>
      <w:r w:rsidR="00D443DC" w:rsidRPr="00465BB6">
        <w:rPr>
          <w:rFonts w:ascii="Times New Roman" w:hAnsi="Times New Roman" w:cs="Times New Roman"/>
          <w:sz w:val="24"/>
          <w:szCs w:val="24"/>
        </w:rPr>
        <w:t xml:space="preserve">de formuler </w:t>
      </w:r>
      <w:r w:rsidR="00970741" w:rsidRPr="00465BB6">
        <w:rPr>
          <w:rFonts w:ascii="Times New Roman" w:hAnsi="Times New Roman" w:cs="Times New Roman"/>
          <w:sz w:val="24"/>
          <w:szCs w:val="24"/>
          <w:shd w:val="clear" w:color="auto" w:fill="FFFFFF"/>
        </w:rPr>
        <w:t>des recommandations d'actions en matière de prévention</w:t>
      </w:r>
      <w:r w:rsidR="00D443DC" w:rsidRPr="00465BB6">
        <w:rPr>
          <w:rFonts w:ascii="Times New Roman" w:hAnsi="Times New Roman" w:cs="Times New Roman"/>
          <w:sz w:val="24"/>
          <w:szCs w:val="24"/>
          <w:shd w:val="clear" w:color="auto" w:fill="FFFFFF"/>
        </w:rPr>
        <w:t>.</w:t>
      </w:r>
      <w:r w:rsidR="00734384">
        <w:rPr>
          <w:rFonts w:ascii="Times New Roman" w:hAnsi="Times New Roman" w:cs="Times New Roman"/>
          <w:sz w:val="24"/>
          <w:szCs w:val="24"/>
          <w:shd w:val="clear" w:color="auto" w:fill="FFFFFF"/>
        </w:rPr>
        <w:t> »</w:t>
      </w:r>
    </w:p>
    <w:p w14:paraId="4A30AE2D" w14:textId="77777777" w:rsidR="00465BB6" w:rsidRDefault="00465BB6" w:rsidP="00465BB6">
      <w:pPr>
        <w:spacing w:line="276" w:lineRule="auto"/>
        <w:jc w:val="both"/>
        <w:rPr>
          <w:rFonts w:ascii="Times New Roman" w:hAnsi="Times New Roman" w:cs="Times New Roman"/>
          <w:sz w:val="24"/>
          <w:szCs w:val="24"/>
        </w:rPr>
      </w:pPr>
    </w:p>
    <w:p w14:paraId="16A5B0FD" w14:textId="02D852A8" w:rsidR="00A578F9" w:rsidRDefault="00A578F9" w:rsidP="00465BB6">
      <w:pPr>
        <w:spacing w:line="276" w:lineRule="auto"/>
        <w:jc w:val="both"/>
        <w:rPr>
          <w:rFonts w:ascii="Times New Roman" w:hAnsi="Times New Roman" w:cs="Times New Roman"/>
          <w:sz w:val="24"/>
          <w:szCs w:val="24"/>
        </w:rPr>
      </w:pPr>
      <w:r w:rsidRPr="00465BB6">
        <w:rPr>
          <w:rFonts w:ascii="Times New Roman" w:hAnsi="Times New Roman" w:cs="Times New Roman"/>
          <w:sz w:val="24"/>
          <w:szCs w:val="24"/>
        </w:rPr>
        <w:t>7° Après le cinquième alinéa de l’article L</w:t>
      </w:r>
      <w:r w:rsidR="003B3B9F">
        <w:rPr>
          <w:rFonts w:ascii="Times New Roman" w:hAnsi="Times New Roman" w:cs="Times New Roman"/>
          <w:sz w:val="24"/>
          <w:szCs w:val="24"/>
        </w:rPr>
        <w:t>.</w:t>
      </w:r>
      <w:r w:rsidRPr="00465BB6">
        <w:rPr>
          <w:rFonts w:ascii="Times New Roman" w:hAnsi="Times New Roman" w:cs="Times New Roman"/>
          <w:sz w:val="24"/>
          <w:szCs w:val="24"/>
        </w:rPr>
        <w:t xml:space="preserve"> 814-2, est inséré un alinéa ainsi rédigé :</w:t>
      </w:r>
    </w:p>
    <w:p w14:paraId="3FE7A663" w14:textId="77777777" w:rsidR="00F214A8" w:rsidRPr="00465BB6" w:rsidRDefault="00F214A8" w:rsidP="00465BB6">
      <w:pPr>
        <w:spacing w:line="276" w:lineRule="auto"/>
        <w:jc w:val="both"/>
        <w:rPr>
          <w:rFonts w:ascii="Times New Roman" w:hAnsi="Times New Roman" w:cs="Times New Roman"/>
          <w:sz w:val="24"/>
          <w:szCs w:val="24"/>
        </w:rPr>
      </w:pPr>
    </w:p>
    <w:p w14:paraId="7F756984" w14:textId="5563ADE4" w:rsidR="00A578F9" w:rsidRPr="00465BB6" w:rsidRDefault="00465BB6" w:rsidP="00465BB6">
      <w:pPr>
        <w:spacing w:line="276" w:lineRule="auto"/>
        <w:jc w:val="both"/>
        <w:rPr>
          <w:rFonts w:ascii="Times New Roman" w:hAnsi="Times New Roman" w:cs="Times New Roman"/>
          <w:sz w:val="24"/>
          <w:szCs w:val="24"/>
        </w:rPr>
      </w:pPr>
      <w:r>
        <w:rPr>
          <w:rFonts w:ascii="Times New Roman" w:hAnsi="Times New Roman" w:cs="Times New Roman"/>
          <w:sz w:val="24"/>
          <w:szCs w:val="24"/>
        </w:rPr>
        <w:t>« </w:t>
      </w:r>
      <w:r w:rsidR="00A578F9" w:rsidRPr="00465BB6">
        <w:rPr>
          <w:rFonts w:ascii="Times New Roman" w:hAnsi="Times New Roman" w:cs="Times New Roman"/>
          <w:sz w:val="24"/>
          <w:szCs w:val="24"/>
        </w:rPr>
        <w:t xml:space="preserve">5° </w:t>
      </w:r>
      <w:r w:rsidR="00A578F9" w:rsidRPr="00465BB6">
        <w:rPr>
          <w:rFonts w:ascii="Times New Roman" w:hAnsi="Times New Roman" w:cs="Times New Roman"/>
          <w:sz w:val="24"/>
          <w:szCs w:val="24"/>
          <w:shd w:val="clear" w:color="auto" w:fill="FFFFFF"/>
        </w:rPr>
        <w:t>I</w:t>
      </w:r>
      <w:r w:rsidR="00A578F9" w:rsidRPr="00465BB6">
        <w:rPr>
          <w:rFonts w:ascii="Times New Roman" w:hAnsi="Times New Roman" w:cs="Times New Roman"/>
          <w:sz w:val="24"/>
          <w:szCs w:val="24"/>
        </w:rPr>
        <w:t xml:space="preserve">dentifier les </w:t>
      </w:r>
      <w:r w:rsidR="000013B0">
        <w:rPr>
          <w:rFonts w:ascii="Times New Roman" w:hAnsi="Times New Roman" w:cs="Times New Roman"/>
          <w:sz w:val="24"/>
          <w:szCs w:val="24"/>
        </w:rPr>
        <w:t xml:space="preserve">principaux risques ainsi que les </w:t>
      </w:r>
      <w:r w:rsidR="00A578F9" w:rsidRPr="00465BB6">
        <w:rPr>
          <w:rFonts w:ascii="Times New Roman" w:hAnsi="Times New Roman" w:cs="Times New Roman"/>
          <w:sz w:val="24"/>
          <w:szCs w:val="24"/>
        </w:rPr>
        <w:t xml:space="preserve">métiers </w:t>
      </w:r>
      <w:r w:rsidR="000013B0">
        <w:rPr>
          <w:rFonts w:ascii="Times New Roman" w:hAnsi="Times New Roman" w:cs="Times New Roman"/>
          <w:sz w:val="24"/>
          <w:szCs w:val="24"/>
        </w:rPr>
        <w:t xml:space="preserve">les </w:t>
      </w:r>
      <w:r w:rsidR="0099744B">
        <w:rPr>
          <w:rFonts w:ascii="Times New Roman" w:hAnsi="Times New Roman" w:cs="Times New Roman"/>
          <w:sz w:val="24"/>
          <w:szCs w:val="24"/>
        </w:rPr>
        <w:t xml:space="preserve">plus </w:t>
      </w:r>
      <w:r w:rsidR="000013B0">
        <w:rPr>
          <w:rFonts w:ascii="Times New Roman" w:hAnsi="Times New Roman" w:cs="Times New Roman"/>
          <w:sz w:val="24"/>
          <w:szCs w:val="24"/>
        </w:rPr>
        <w:t>exposés</w:t>
      </w:r>
      <w:r w:rsidR="00A578F9" w:rsidRPr="00465BB6">
        <w:rPr>
          <w:rFonts w:ascii="Times New Roman" w:hAnsi="Times New Roman" w:cs="Times New Roman"/>
          <w:sz w:val="24"/>
          <w:szCs w:val="24"/>
        </w:rPr>
        <w:t xml:space="preserve">, ouvrant aux agents </w:t>
      </w:r>
      <w:r w:rsidR="0099744B">
        <w:rPr>
          <w:rFonts w:ascii="Times New Roman" w:hAnsi="Times New Roman" w:cs="Times New Roman"/>
          <w:sz w:val="24"/>
          <w:szCs w:val="24"/>
        </w:rPr>
        <w:t>concernés</w:t>
      </w:r>
      <w:r w:rsidR="00A578F9" w:rsidRPr="00465BB6">
        <w:rPr>
          <w:rFonts w:ascii="Times New Roman" w:hAnsi="Times New Roman" w:cs="Times New Roman"/>
          <w:sz w:val="24"/>
          <w:szCs w:val="24"/>
        </w:rPr>
        <w:t xml:space="preserve"> le bénéfice d’une surveillance médicale renforcée et de mesures favorisant leur maintien dans l’emploi</w:t>
      </w:r>
      <w:r w:rsidR="007739CE">
        <w:rPr>
          <w:rFonts w:ascii="Times New Roman" w:hAnsi="Times New Roman" w:cs="Times New Roman"/>
          <w:sz w:val="24"/>
          <w:szCs w:val="24"/>
        </w:rPr>
        <w:t xml:space="preserve"> et la prévention de toute situation d’inaptitude, incluant l’accompagnement des transitions professionnelles</w:t>
      </w:r>
      <w:r w:rsidR="00F214A8">
        <w:rPr>
          <w:rFonts w:ascii="Times New Roman" w:hAnsi="Times New Roman" w:cs="Times New Roman"/>
          <w:sz w:val="24"/>
          <w:szCs w:val="24"/>
        </w:rPr>
        <w:t>. »</w:t>
      </w:r>
    </w:p>
    <w:p w14:paraId="1E8570A0" w14:textId="77777777" w:rsidR="00A578F9" w:rsidRPr="00A578F9" w:rsidRDefault="00A578F9" w:rsidP="00A578F9">
      <w:pPr>
        <w:pStyle w:val="Paragraphedeliste"/>
        <w:spacing w:line="276" w:lineRule="auto"/>
        <w:ind w:left="1080"/>
        <w:jc w:val="both"/>
        <w:rPr>
          <w:rFonts w:ascii="Times New Roman" w:hAnsi="Times New Roman" w:cs="Times New Roman"/>
          <w:sz w:val="24"/>
          <w:szCs w:val="24"/>
        </w:rPr>
      </w:pPr>
    </w:p>
    <w:p w14:paraId="48DDF096" w14:textId="77777777" w:rsidR="005F43F6" w:rsidRPr="006D77F6" w:rsidRDefault="005F43F6" w:rsidP="005F43F6">
      <w:pPr>
        <w:spacing w:line="276" w:lineRule="auto"/>
        <w:jc w:val="both"/>
        <w:rPr>
          <w:color w:val="00B050"/>
        </w:rPr>
      </w:pPr>
    </w:p>
    <w:p w14:paraId="056395F1" w14:textId="77777777" w:rsidR="005F43F6" w:rsidRDefault="005F43F6" w:rsidP="005F43F6">
      <w:pPr>
        <w:widowControl w:val="0"/>
        <w:autoSpaceDE w:val="0"/>
        <w:autoSpaceDN w:val="0"/>
        <w:adjustRightInd w:val="0"/>
        <w:spacing w:line="276" w:lineRule="auto"/>
        <w:jc w:val="center"/>
        <w:rPr>
          <w:rFonts w:ascii="Times New Roman" w:hAnsi="Times New Roman" w:cs="Times New Roman"/>
          <w:b/>
          <w:bCs/>
          <w:sz w:val="24"/>
          <w:szCs w:val="24"/>
        </w:rPr>
      </w:pPr>
      <w:r w:rsidRPr="00193A71">
        <w:rPr>
          <w:rFonts w:ascii="Times New Roman" w:hAnsi="Times New Roman" w:cs="Times New Roman"/>
          <w:b/>
          <w:bCs/>
          <w:sz w:val="24"/>
          <w:szCs w:val="24"/>
        </w:rPr>
        <w:t>EXPOSÉ SOMMAIRE</w:t>
      </w:r>
    </w:p>
    <w:p w14:paraId="778C3BB5" w14:textId="1C6188A7" w:rsidR="00C417C7" w:rsidRDefault="00D443DC" w:rsidP="008138C5">
      <w:pPr>
        <w:pStyle w:val="NormalWeb"/>
        <w:spacing w:line="276" w:lineRule="auto"/>
        <w:jc w:val="both"/>
      </w:pPr>
      <w:r>
        <w:t xml:space="preserve">L’objet de cet amendement est une meilleure prise </w:t>
      </w:r>
      <w:r w:rsidR="00BF23A5">
        <w:t>en compte</w:t>
      </w:r>
      <w:r>
        <w:t xml:space="preserve"> de</w:t>
      </w:r>
      <w:r w:rsidR="00BF23A5">
        <w:t xml:space="preserve"> l’usure professionnelle dans la fonction publique territoriale dans son ensemble</w:t>
      </w:r>
      <w:r w:rsidR="00C2085E">
        <w:t xml:space="preserve">. Seuls les soignants des établissements </w:t>
      </w:r>
      <w:r w:rsidR="00C2085E">
        <w:lastRenderedPageBreak/>
        <w:t xml:space="preserve">sociaux et médico-sociaux sont potentiellement concernés </w:t>
      </w:r>
      <w:r w:rsidR="00413543">
        <w:t xml:space="preserve">par </w:t>
      </w:r>
      <w:r>
        <w:t>le</w:t>
      </w:r>
      <w:r w:rsidR="00C2085E">
        <w:t xml:space="preserve"> fonds</w:t>
      </w:r>
      <w:r w:rsidR="00C417C7">
        <w:t xml:space="preserve"> </w:t>
      </w:r>
      <w:r w:rsidR="00413543">
        <w:t>pour</w:t>
      </w:r>
      <w:r w:rsidR="00C417C7">
        <w:t xml:space="preserve"> la prévention de l’usure professionnelle qui serait créé par l’article 9.</w:t>
      </w:r>
    </w:p>
    <w:p w14:paraId="0081A121" w14:textId="40444960" w:rsidR="00C417C7" w:rsidRPr="00110ED5" w:rsidRDefault="00C417C7" w:rsidP="00110ED5">
      <w:pPr>
        <w:pStyle w:val="NormalWeb"/>
        <w:spacing w:line="276" w:lineRule="auto"/>
        <w:jc w:val="both"/>
      </w:pPr>
      <w:r w:rsidRPr="00C417C7">
        <w:t>P</w:t>
      </w:r>
      <w:r w:rsidR="00BF23A5" w:rsidRPr="00C417C7">
        <w:t xml:space="preserve">ourtant, plusieurs métiers </w:t>
      </w:r>
      <w:r w:rsidRPr="00C417C7">
        <w:t xml:space="preserve">de la fonction publique territoriale présentent </w:t>
      </w:r>
      <w:r w:rsidR="00BF23A5" w:rsidRPr="00C417C7">
        <w:t>des caractéristiques justifiant un accompagnement renforcé</w:t>
      </w:r>
      <w:r w:rsidR="009652C8" w:rsidRPr="00C417C7">
        <w:t>.</w:t>
      </w:r>
      <w:r w:rsidRPr="00C417C7">
        <w:t xml:space="preserve"> </w:t>
      </w:r>
      <w:r w:rsidRPr="00110ED5">
        <w:t xml:space="preserve">L’indice de fréquence des accidents de travail dans la </w:t>
      </w:r>
      <w:r w:rsidR="00F214A8">
        <w:t>fonction publique territoriale (</w:t>
      </w:r>
      <w:r w:rsidRPr="00110ED5">
        <w:t>FPT</w:t>
      </w:r>
      <w:r w:rsidR="00F214A8">
        <w:t>)</w:t>
      </w:r>
      <w:r w:rsidRPr="00110ED5">
        <w:t xml:space="preserve"> (36,3%) est plus élevé que dans les deux autres versants de la Fonction publique. La forte proportion d’agents de catégorie C </w:t>
      </w:r>
      <w:r w:rsidR="00413543" w:rsidRPr="00110ED5">
        <w:t xml:space="preserve">(76%) </w:t>
      </w:r>
      <w:r w:rsidRPr="00110ED5">
        <w:t>peut expliquer en partie ce chiffre. En effet, ces agents sont plus souvent sur des métiers avec des contraintes physiques et posturales, des contraintes horaires, des expositions à des produits toxiques (ATSEM, paysagistes, techniciens</w:t>
      </w:r>
      <w:r w:rsidR="00F214A8">
        <w:t>, etc.</w:t>
      </w:r>
      <w:r w:rsidRPr="00110ED5">
        <w:t xml:space="preserve">). </w:t>
      </w:r>
    </w:p>
    <w:p w14:paraId="080F24CA" w14:textId="77777777" w:rsidR="00C417C7" w:rsidRPr="00110ED5" w:rsidRDefault="00C417C7" w:rsidP="00110ED5">
      <w:pPr>
        <w:pStyle w:val="NormalWeb"/>
        <w:spacing w:line="276" w:lineRule="auto"/>
        <w:jc w:val="both"/>
      </w:pPr>
      <w:r w:rsidRPr="00110ED5">
        <w:t>En particulier, dans la FPT, près de 47% des agents travaillent dans la filière technique et 14% dans les filières sociale, médico-sociale ; des filières qui exposent le plus souvent à des risques physiques.</w:t>
      </w:r>
    </w:p>
    <w:p w14:paraId="3BA05481" w14:textId="43EDD971" w:rsidR="001E115C" w:rsidRDefault="001E115C" w:rsidP="008138C5">
      <w:pPr>
        <w:pStyle w:val="NormalWeb"/>
        <w:spacing w:line="276" w:lineRule="auto"/>
        <w:jc w:val="both"/>
      </w:pPr>
      <w:r>
        <w:t xml:space="preserve">Les deux principaux risques identifiés sont d’une part les troubles musculo-squelettiques (80% des maladies professionnelles en 2020) et d’autre part les risques psychosociaux (à l’origine de 34% des arrêts de travail en 2021). </w:t>
      </w:r>
    </w:p>
    <w:p w14:paraId="21662B69" w14:textId="245146C5" w:rsidR="00A578F9" w:rsidRPr="00A578F9" w:rsidRDefault="009652C8" w:rsidP="00110ED5">
      <w:pPr>
        <w:pStyle w:val="NormalWeb"/>
        <w:spacing w:line="276" w:lineRule="auto"/>
        <w:jc w:val="both"/>
      </w:pPr>
      <w:r w:rsidRPr="00A578F9">
        <w:t xml:space="preserve">Les employeurs territoriaux ont déjà mis en œuvre des mesures de prévention, cependant le recul de l’âge de départ à la retraite aura des conséquences sans commune mesure sur cette usure. </w:t>
      </w:r>
      <w:r w:rsidR="00A578F9" w:rsidRPr="00A578F9">
        <w:t>Le reclassement est un dispositif curatif long et coûteux et la problématique doit être abordée plus globalement, en repensant, notamment, l’accompagnement des agents vers un nouveau projet professionnel.</w:t>
      </w:r>
    </w:p>
    <w:p w14:paraId="43A44D95" w14:textId="24A932B7" w:rsidR="0044242A" w:rsidRPr="00110ED5" w:rsidRDefault="00180198" w:rsidP="005F43F6">
      <w:pPr>
        <w:pStyle w:val="NormalWeb"/>
        <w:spacing w:line="276" w:lineRule="auto"/>
        <w:jc w:val="both"/>
      </w:pPr>
      <w:r>
        <w:t xml:space="preserve">Si le Gouvernement s’est montré ouvert sur ce point en réponse aux demandes de la coordination des employeurs territoriaux, cet amendement insiste sur la nécessité </w:t>
      </w:r>
      <w:r w:rsidR="00C417C7">
        <w:t xml:space="preserve">de renforcer les actions du fonds national de prévention créé </w:t>
      </w:r>
      <w:r w:rsidR="00C417C7" w:rsidRPr="00C417C7">
        <w:t xml:space="preserve">depuis </w:t>
      </w:r>
      <w:r w:rsidR="00C417C7" w:rsidRPr="00110ED5">
        <w:t>l’entrée en vigueur du décret n°2003</w:t>
      </w:r>
      <w:r w:rsidR="00F214A8">
        <w:t>-</w:t>
      </w:r>
      <w:r w:rsidR="00C417C7" w:rsidRPr="00110ED5">
        <w:t xml:space="preserve">909 du 17 septembre 2003 en application de la loi n°2001-624 du 17 juillet 2001. Ce fonds pourrait être rattaché au </w:t>
      </w:r>
      <w:r w:rsidR="00F214A8">
        <w:t>f</w:t>
      </w:r>
      <w:r w:rsidR="00F214A8" w:rsidRPr="00F214A8">
        <w:t xml:space="preserve">onds pour l’insertion des personnes handicapées dans la </w:t>
      </w:r>
      <w:r w:rsidR="00F214A8">
        <w:t>f</w:t>
      </w:r>
      <w:r w:rsidR="00F214A8" w:rsidRPr="00F214A8">
        <w:t>onction publique (FIPHFP)</w:t>
      </w:r>
      <w:r w:rsidR="00F214A8">
        <w:t xml:space="preserve"> </w:t>
      </w:r>
      <w:r w:rsidR="00C417C7" w:rsidRPr="00110ED5">
        <w:t>afin que les actions en faveur du maintien dans l’emploi des personnels en situation d’usure professionnelle soient coordonnées avec celles mises en œuvre en faveur des personnels en situation de handicap.</w:t>
      </w:r>
    </w:p>
    <w:p w14:paraId="0E8B1B07" w14:textId="77777777" w:rsidR="000E78E3" w:rsidRDefault="000E78E3" w:rsidP="000E78E3">
      <w:pPr>
        <w:pStyle w:val="NormalWeb"/>
        <w:spacing w:line="276" w:lineRule="auto"/>
        <w:jc w:val="both"/>
      </w:pPr>
      <w:r>
        <w:t>Cet amendement est proposé par la Coordination des employeurs publics territoriaux, instance informelle regroupant l’ensemble des associations nationales d’élus locaux.</w:t>
      </w:r>
    </w:p>
    <w:p w14:paraId="4A4A758A" w14:textId="258C1C75" w:rsidR="00C417C7" w:rsidRDefault="00C417C7" w:rsidP="005F43F6">
      <w:pPr>
        <w:pStyle w:val="NormalWeb"/>
        <w:spacing w:line="276" w:lineRule="auto"/>
        <w:jc w:val="both"/>
        <w:rPr>
          <w:bdr w:val="none" w:sz="0" w:space="0" w:color="auto" w:frame="1"/>
          <w:shd w:val="clear" w:color="auto" w:fill="FFFFFF"/>
        </w:rPr>
      </w:pPr>
    </w:p>
    <w:p w14:paraId="0B2C6882" w14:textId="77777777" w:rsidR="00C417C7" w:rsidRPr="00C417C7" w:rsidRDefault="00C417C7" w:rsidP="005F43F6">
      <w:pPr>
        <w:pStyle w:val="NormalWeb"/>
        <w:spacing w:line="276" w:lineRule="auto"/>
        <w:jc w:val="both"/>
      </w:pPr>
    </w:p>
    <w:sectPr w:rsidR="00C417C7" w:rsidRPr="00C417C7">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407CAA" w14:textId="77777777" w:rsidR="006A759A" w:rsidRDefault="006A759A" w:rsidP="008E54B6">
      <w:r>
        <w:separator/>
      </w:r>
    </w:p>
  </w:endnote>
  <w:endnote w:type="continuationSeparator" w:id="0">
    <w:p w14:paraId="5EF69216" w14:textId="77777777" w:rsidR="006A759A" w:rsidRDefault="006A759A" w:rsidP="008E54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Futura-Book">
    <w:altName w:val="Century Gothic"/>
    <w:panose1 w:val="00000000000000000000"/>
    <w:charset w:val="00"/>
    <w:family w:val="roman"/>
    <w:notTrueType/>
    <w:pitch w:val="default"/>
  </w:font>
  <w:font w:name="Futura-Heavy">
    <w:altName w:val="Century Gothic"/>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Urbane Light">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A0D4A8" w14:textId="77777777" w:rsidR="006C2D7D" w:rsidRDefault="006C2D7D">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FAA6B4" w14:textId="77777777" w:rsidR="006C2D7D" w:rsidRDefault="006C2D7D">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5E9541" w14:textId="77777777" w:rsidR="006C2D7D" w:rsidRDefault="006C2D7D">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53D48D" w14:textId="77777777" w:rsidR="006A759A" w:rsidRDefault="006A759A" w:rsidP="008E54B6">
      <w:r>
        <w:separator/>
      </w:r>
    </w:p>
  </w:footnote>
  <w:footnote w:type="continuationSeparator" w:id="0">
    <w:p w14:paraId="6B4F56DC" w14:textId="77777777" w:rsidR="006A759A" w:rsidRDefault="006A759A" w:rsidP="008E54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41E770" w14:textId="698853FA" w:rsidR="006C2D7D" w:rsidRDefault="0099744B">
    <w:pPr>
      <w:pStyle w:val="En-tte"/>
    </w:pPr>
    <w:r>
      <w:rPr>
        <w:noProof/>
      </w:rPr>
      <w:pict w14:anchorId="57B8D9C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0;margin-top:0;width:426.35pt;height:213.15pt;rotation:315;z-index:-251655168;mso-position-horizontal:center;mso-position-horizontal-relative:margin;mso-position-vertical:center;mso-position-vertical-relative:margin" o:allowincell="f" fillcolor="silver" stroked="f">
          <v:fill opacity=".5"/>
          <v:textpath style="font-family:&quot;Calibri&quot;;font-size:1pt" string="PROJE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4B17C" w14:textId="7022B4DC" w:rsidR="006C2D7D" w:rsidRDefault="006C2D7D">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343D62" w14:textId="350DEB81" w:rsidR="006C2D7D" w:rsidRDefault="0099744B">
    <w:pPr>
      <w:pStyle w:val="En-tte"/>
    </w:pPr>
    <w:r>
      <w:rPr>
        <w:noProof/>
      </w:rPr>
      <w:pict w14:anchorId="7D72B81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o:spid="_x0000_s1025" type="#_x0000_t136" style="position:absolute;margin-left:0;margin-top:0;width:426.35pt;height:213.15pt;rotation:315;z-index:-251657216;mso-position-horizontal:center;mso-position-horizontal-relative:margin;mso-position-vertical:center;mso-position-vertical-relative:margin" o:allowincell="f" fillcolor="silver" stroked="f">
          <v:fill opacity=".5"/>
          <v:textpath style="font-family:&quot;Calibri&quot;;font-size:1pt" string="PROJE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93AFC"/>
    <w:multiLevelType w:val="hybridMultilevel"/>
    <w:tmpl w:val="3D94BB0E"/>
    <w:lvl w:ilvl="0" w:tplc="D97AB892">
      <w:start w:val="6"/>
      <w:numFmt w:val="bullet"/>
      <w:lvlText w:val="-"/>
      <w:lvlJc w:val="left"/>
      <w:pPr>
        <w:ind w:left="720" w:hanging="360"/>
      </w:pPr>
      <w:rPr>
        <w:rFonts w:ascii="Verdana" w:eastAsiaTheme="minorHAnsi" w:hAnsi="Verdan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598C89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2E8D1E7A"/>
    <w:multiLevelType w:val="hybridMultilevel"/>
    <w:tmpl w:val="29F024D2"/>
    <w:lvl w:ilvl="0" w:tplc="5980F5E0">
      <w:start w:val="4"/>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3A5A544D"/>
    <w:multiLevelType w:val="hybridMultilevel"/>
    <w:tmpl w:val="176E4458"/>
    <w:lvl w:ilvl="0" w:tplc="6FD8139E">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4A747BA8"/>
    <w:multiLevelType w:val="multilevel"/>
    <w:tmpl w:val="75C0C8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989945626">
    <w:abstractNumId w:val="2"/>
  </w:num>
  <w:num w:numId="2" w16cid:durableId="470489055">
    <w:abstractNumId w:val="1"/>
  </w:num>
  <w:num w:numId="3" w16cid:durableId="924919603">
    <w:abstractNumId w:val="0"/>
  </w:num>
  <w:num w:numId="4" w16cid:durableId="1120956807">
    <w:abstractNumId w:val="4"/>
  </w:num>
  <w:num w:numId="5" w16cid:durableId="96712745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733"/>
    <w:rsid w:val="000013B0"/>
    <w:rsid w:val="00052DBE"/>
    <w:rsid w:val="00061BED"/>
    <w:rsid w:val="000A29FB"/>
    <w:rsid w:val="000B73BA"/>
    <w:rsid w:val="000C0556"/>
    <w:rsid w:val="000E78E3"/>
    <w:rsid w:val="00110ED5"/>
    <w:rsid w:val="00155C7A"/>
    <w:rsid w:val="001658AE"/>
    <w:rsid w:val="00177A4B"/>
    <w:rsid w:val="00180198"/>
    <w:rsid w:val="00181211"/>
    <w:rsid w:val="001858CC"/>
    <w:rsid w:val="00193A71"/>
    <w:rsid w:val="00194365"/>
    <w:rsid w:val="00196C18"/>
    <w:rsid w:val="001B4534"/>
    <w:rsid w:val="001B47AC"/>
    <w:rsid w:val="001E115C"/>
    <w:rsid w:val="001F1BDB"/>
    <w:rsid w:val="001F1FFE"/>
    <w:rsid w:val="001F4079"/>
    <w:rsid w:val="00201492"/>
    <w:rsid w:val="00230C0A"/>
    <w:rsid w:val="00233190"/>
    <w:rsid w:val="002379C7"/>
    <w:rsid w:val="00271AB0"/>
    <w:rsid w:val="00296423"/>
    <w:rsid w:val="002C2D1E"/>
    <w:rsid w:val="002C36A8"/>
    <w:rsid w:val="002D2889"/>
    <w:rsid w:val="002E6665"/>
    <w:rsid w:val="002E752D"/>
    <w:rsid w:val="002F1196"/>
    <w:rsid w:val="002F4B43"/>
    <w:rsid w:val="00371B5D"/>
    <w:rsid w:val="00372184"/>
    <w:rsid w:val="003A2EED"/>
    <w:rsid w:val="003A630A"/>
    <w:rsid w:val="003B303D"/>
    <w:rsid w:val="003B3B9F"/>
    <w:rsid w:val="003D58E3"/>
    <w:rsid w:val="00413543"/>
    <w:rsid w:val="004204EB"/>
    <w:rsid w:val="004240B3"/>
    <w:rsid w:val="0043625B"/>
    <w:rsid w:val="0044242A"/>
    <w:rsid w:val="004426D7"/>
    <w:rsid w:val="00465BB6"/>
    <w:rsid w:val="00473CF9"/>
    <w:rsid w:val="004812C3"/>
    <w:rsid w:val="00490EA7"/>
    <w:rsid w:val="0049307B"/>
    <w:rsid w:val="004A241C"/>
    <w:rsid w:val="004A338A"/>
    <w:rsid w:val="004B35A0"/>
    <w:rsid w:val="004B6AC0"/>
    <w:rsid w:val="004E2D92"/>
    <w:rsid w:val="004F1C44"/>
    <w:rsid w:val="00514DAD"/>
    <w:rsid w:val="00523FD8"/>
    <w:rsid w:val="005530C5"/>
    <w:rsid w:val="00556852"/>
    <w:rsid w:val="00575282"/>
    <w:rsid w:val="005A1060"/>
    <w:rsid w:val="005A5321"/>
    <w:rsid w:val="005B1627"/>
    <w:rsid w:val="005B4474"/>
    <w:rsid w:val="005C5315"/>
    <w:rsid w:val="005D649E"/>
    <w:rsid w:val="005F43F6"/>
    <w:rsid w:val="006247A2"/>
    <w:rsid w:val="006351D6"/>
    <w:rsid w:val="00656281"/>
    <w:rsid w:val="00662D75"/>
    <w:rsid w:val="00667366"/>
    <w:rsid w:val="00674204"/>
    <w:rsid w:val="006823B4"/>
    <w:rsid w:val="0068260D"/>
    <w:rsid w:val="006A5080"/>
    <w:rsid w:val="006A759A"/>
    <w:rsid w:val="006B4F1C"/>
    <w:rsid w:val="006C2D7D"/>
    <w:rsid w:val="006D53A0"/>
    <w:rsid w:val="006D77F6"/>
    <w:rsid w:val="006E2B72"/>
    <w:rsid w:val="006F5C62"/>
    <w:rsid w:val="007127AC"/>
    <w:rsid w:val="00731855"/>
    <w:rsid w:val="00734384"/>
    <w:rsid w:val="007416D9"/>
    <w:rsid w:val="007478FA"/>
    <w:rsid w:val="00755D13"/>
    <w:rsid w:val="00761082"/>
    <w:rsid w:val="007655ED"/>
    <w:rsid w:val="007739CE"/>
    <w:rsid w:val="007A0AC4"/>
    <w:rsid w:val="007A24CF"/>
    <w:rsid w:val="007A395E"/>
    <w:rsid w:val="007B136F"/>
    <w:rsid w:val="007B5FA2"/>
    <w:rsid w:val="007B7706"/>
    <w:rsid w:val="007C75B6"/>
    <w:rsid w:val="007D6DE4"/>
    <w:rsid w:val="007E132B"/>
    <w:rsid w:val="007F31CC"/>
    <w:rsid w:val="007F67A3"/>
    <w:rsid w:val="008138C5"/>
    <w:rsid w:val="00813BA1"/>
    <w:rsid w:val="0082286B"/>
    <w:rsid w:val="0083765F"/>
    <w:rsid w:val="0084214D"/>
    <w:rsid w:val="00851421"/>
    <w:rsid w:val="00852F11"/>
    <w:rsid w:val="00887F10"/>
    <w:rsid w:val="008A6BED"/>
    <w:rsid w:val="008C63BD"/>
    <w:rsid w:val="008E0DDC"/>
    <w:rsid w:val="008E54B6"/>
    <w:rsid w:val="008F0D42"/>
    <w:rsid w:val="009105C3"/>
    <w:rsid w:val="00917750"/>
    <w:rsid w:val="00921F16"/>
    <w:rsid w:val="00924D77"/>
    <w:rsid w:val="009255AD"/>
    <w:rsid w:val="0092572B"/>
    <w:rsid w:val="009652C8"/>
    <w:rsid w:val="0096606F"/>
    <w:rsid w:val="00966733"/>
    <w:rsid w:val="00970741"/>
    <w:rsid w:val="00975542"/>
    <w:rsid w:val="00976A23"/>
    <w:rsid w:val="00982A42"/>
    <w:rsid w:val="00991456"/>
    <w:rsid w:val="0099744B"/>
    <w:rsid w:val="009C27C1"/>
    <w:rsid w:val="009D434A"/>
    <w:rsid w:val="00A32520"/>
    <w:rsid w:val="00A45F7A"/>
    <w:rsid w:val="00A578F9"/>
    <w:rsid w:val="00A60A2C"/>
    <w:rsid w:val="00A936D0"/>
    <w:rsid w:val="00AB4FA7"/>
    <w:rsid w:val="00AC6034"/>
    <w:rsid w:val="00AE19A2"/>
    <w:rsid w:val="00AF0B46"/>
    <w:rsid w:val="00B04DCB"/>
    <w:rsid w:val="00B31AA8"/>
    <w:rsid w:val="00B3548B"/>
    <w:rsid w:val="00B4053B"/>
    <w:rsid w:val="00B446C2"/>
    <w:rsid w:val="00B60E95"/>
    <w:rsid w:val="00B63B84"/>
    <w:rsid w:val="00B66952"/>
    <w:rsid w:val="00B8525B"/>
    <w:rsid w:val="00B85537"/>
    <w:rsid w:val="00B94244"/>
    <w:rsid w:val="00BA1E89"/>
    <w:rsid w:val="00BA338F"/>
    <w:rsid w:val="00BB0AF0"/>
    <w:rsid w:val="00BB0D03"/>
    <w:rsid w:val="00BB1838"/>
    <w:rsid w:val="00BD5C30"/>
    <w:rsid w:val="00BF0432"/>
    <w:rsid w:val="00BF23A5"/>
    <w:rsid w:val="00BF54BE"/>
    <w:rsid w:val="00C00F2D"/>
    <w:rsid w:val="00C151DC"/>
    <w:rsid w:val="00C2085E"/>
    <w:rsid w:val="00C417C7"/>
    <w:rsid w:val="00C44A58"/>
    <w:rsid w:val="00C44DEB"/>
    <w:rsid w:val="00C65766"/>
    <w:rsid w:val="00C66D21"/>
    <w:rsid w:val="00C80AAB"/>
    <w:rsid w:val="00C854CE"/>
    <w:rsid w:val="00C92659"/>
    <w:rsid w:val="00CD4B72"/>
    <w:rsid w:val="00CF6573"/>
    <w:rsid w:val="00D03B9A"/>
    <w:rsid w:val="00D356AC"/>
    <w:rsid w:val="00D37F60"/>
    <w:rsid w:val="00D443DC"/>
    <w:rsid w:val="00D5660E"/>
    <w:rsid w:val="00D65A50"/>
    <w:rsid w:val="00D763E6"/>
    <w:rsid w:val="00D92B81"/>
    <w:rsid w:val="00D937B4"/>
    <w:rsid w:val="00D93855"/>
    <w:rsid w:val="00D974BF"/>
    <w:rsid w:val="00DD03E5"/>
    <w:rsid w:val="00DF3F21"/>
    <w:rsid w:val="00DF684C"/>
    <w:rsid w:val="00E4489B"/>
    <w:rsid w:val="00E47F91"/>
    <w:rsid w:val="00E52FBF"/>
    <w:rsid w:val="00E53DA0"/>
    <w:rsid w:val="00E57BCC"/>
    <w:rsid w:val="00E61333"/>
    <w:rsid w:val="00E662E4"/>
    <w:rsid w:val="00E8348E"/>
    <w:rsid w:val="00E95B5A"/>
    <w:rsid w:val="00EB7AE5"/>
    <w:rsid w:val="00EC0AB5"/>
    <w:rsid w:val="00EE055B"/>
    <w:rsid w:val="00EE3C48"/>
    <w:rsid w:val="00F04F20"/>
    <w:rsid w:val="00F214A8"/>
    <w:rsid w:val="00F22CE5"/>
    <w:rsid w:val="00F51071"/>
    <w:rsid w:val="00F64124"/>
    <w:rsid w:val="00F7226C"/>
    <w:rsid w:val="00F75A46"/>
    <w:rsid w:val="00FA26CC"/>
    <w:rsid w:val="00FB1656"/>
    <w:rsid w:val="00FB6A1F"/>
    <w:rsid w:val="00FC6D2A"/>
    <w:rsid w:val="00FE69B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0D801C"/>
  <w15:chartTrackingRefBased/>
  <w15:docId w15:val="{20045634-6D38-49B0-A8D5-FABAE3CDC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6733"/>
    <w:pPr>
      <w:spacing w:after="0" w:line="240" w:lineRule="auto"/>
    </w:pPr>
    <w:rPr>
      <w:rFonts w:ascii="Calibri" w:hAnsi="Calibri" w:cs="Calibri"/>
    </w:rPr>
  </w:style>
  <w:style w:type="paragraph" w:styleId="Titre1">
    <w:name w:val="heading 1"/>
    <w:basedOn w:val="Normal"/>
    <w:link w:val="Titre1Car"/>
    <w:uiPriority w:val="9"/>
    <w:qFormat/>
    <w:rsid w:val="000B73BA"/>
    <w:pPr>
      <w:spacing w:before="100" w:beforeAutospacing="1" w:after="100" w:afterAutospacing="1"/>
      <w:outlineLvl w:val="0"/>
    </w:pPr>
    <w:rPr>
      <w:rFonts w:ascii="Times New Roman" w:eastAsia="Times New Roman" w:hAnsi="Times New Roman" w:cs="Times New Roman"/>
      <w:b/>
      <w:bCs/>
      <w:kern w:val="36"/>
      <w:sz w:val="48"/>
      <w:szCs w:val="48"/>
      <w:lang w:eastAsia="fr-FR"/>
    </w:rPr>
  </w:style>
  <w:style w:type="paragraph" w:styleId="Titre2">
    <w:name w:val="heading 2"/>
    <w:basedOn w:val="Normal"/>
    <w:next w:val="Normal"/>
    <w:link w:val="Titre2Car"/>
    <w:uiPriority w:val="9"/>
    <w:semiHidden/>
    <w:unhideWhenUsed/>
    <w:qFormat/>
    <w:rsid w:val="00201492"/>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4F1C44"/>
    <w:pPr>
      <w:ind w:left="720"/>
      <w:contextualSpacing/>
    </w:pPr>
  </w:style>
  <w:style w:type="character" w:customStyle="1" w:styleId="fontstyle01">
    <w:name w:val="fontstyle01"/>
    <w:basedOn w:val="Policepardfaut"/>
    <w:rsid w:val="007A24CF"/>
    <w:rPr>
      <w:rFonts w:ascii="Futura-Book" w:hAnsi="Futura-Book" w:hint="default"/>
      <w:b w:val="0"/>
      <w:bCs w:val="0"/>
      <w:i w:val="0"/>
      <w:iCs w:val="0"/>
      <w:color w:val="000000"/>
      <w:sz w:val="22"/>
      <w:szCs w:val="22"/>
    </w:rPr>
  </w:style>
  <w:style w:type="character" w:customStyle="1" w:styleId="fontstyle21">
    <w:name w:val="fontstyle21"/>
    <w:basedOn w:val="Policepardfaut"/>
    <w:rsid w:val="00B8525B"/>
    <w:rPr>
      <w:rFonts w:ascii="Futura-Heavy" w:hAnsi="Futura-Heavy" w:hint="default"/>
      <w:b w:val="0"/>
      <w:bCs w:val="0"/>
      <w:i w:val="0"/>
      <w:iCs w:val="0"/>
      <w:color w:val="000000"/>
      <w:sz w:val="22"/>
      <w:szCs w:val="22"/>
    </w:rPr>
  </w:style>
  <w:style w:type="paragraph" w:styleId="NormalWeb">
    <w:name w:val="Normal (Web)"/>
    <w:basedOn w:val="Normal"/>
    <w:uiPriority w:val="99"/>
    <w:unhideWhenUsed/>
    <w:rsid w:val="00A936D0"/>
    <w:pPr>
      <w:spacing w:before="100" w:beforeAutospacing="1" w:after="100" w:afterAutospacing="1"/>
    </w:pPr>
    <w:rPr>
      <w:rFonts w:ascii="Times New Roman" w:eastAsia="Times New Roman" w:hAnsi="Times New Roman" w:cs="Times New Roman"/>
      <w:sz w:val="24"/>
      <w:szCs w:val="24"/>
      <w:lang w:eastAsia="fr-FR"/>
    </w:rPr>
  </w:style>
  <w:style w:type="paragraph" w:customStyle="1" w:styleId="Default">
    <w:name w:val="Default"/>
    <w:rsid w:val="00C00F2D"/>
    <w:pPr>
      <w:autoSpaceDE w:val="0"/>
      <w:autoSpaceDN w:val="0"/>
      <w:adjustRightInd w:val="0"/>
      <w:spacing w:after="0" w:line="240" w:lineRule="auto"/>
    </w:pPr>
    <w:rPr>
      <w:rFonts w:ascii="Arial" w:hAnsi="Arial" w:cs="Arial"/>
      <w:color w:val="000000"/>
      <w:sz w:val="24"/>
      <w:szCs w:val="24"/>
    </w:rPr>
  </w:style>
  <w:style w:type="paragraph" w:styleId="Rvision">
    <w:name w:val="Revision"/>
    <w:hidden/>
    <w:uiPriority w:val="99"/>
    <w:semiHidden/>
    <w:rsid w:val="00FB1656"/>
    <w:pPr>
      <w:spacing w:after="0" w:line="240" w:lineRule="auto"/>
    </w:pPr>
    <w:rPr>
      <w:rFonts w:ascii="Calibri" w:hAnsi="Calibri" w:cs="Calibri"/>
    </w:rPr>
  </w:style>
  <w:style w:type="paragraph" w:customStyle="1" w:styleId="assnatfpfprojetloiartexte">
    <w:name w:val="assnatfpfprojetloiartexte"/>
    <w:basedOn w:val="Normal"/>
    <w:rsid w:val="00F75A46"/>
    <w:pPr>
      <w:spacing w:before="100" w:beforeAutospacing="1" w:after="100" w:afterAutospacing="1"/>
    </w:pPr>
    <w:rPr>
      <w:rFonts w:ascii="Times New Roman" w:eastAsia="Times New Roman" w:hAnsi="Times New Roman" w:cs="Times New Roman"/>
      <w:sz w:val="24"/>
      <w:szCs w:val="24"/>
      <w:lang w:eastAsia="fr-FR"/>
    </w:rPr>
  </w:style>
  <w:style w:type="character" w:customStyle="1" w:styleId="assnatemphasis">
    <w:name w:val="assnatemphasis"/>
    <w:basedOn w:val="Policepardfaut"/>
    <w:rsid w:val="00F75A46"/>
  </w:style>
  <w:style w:type="character" w:customStyle="1" w:styleId="A7">
    <w:name w:val="A7"/>
    <w:uiPriority w:val="99"/>
    <w:rsid w:val="000B73BA"/>
    <w:rPr>
      <w:rFonts w:cs="Urbane Light"/>
      <w:b/>
      <w:bCs/>
      <w:color w:val="000000"/>
      <w:sz w:val="22"/>
      <w:szCs w:val="22"/>
    </w:rPr>
  </w:style>
  <w:style w:type="character" w:customStyle="1" w:styleId="A8">
    <w:name w:val="A8"/>
    <w:uiPriority w:val="99"/>
    <w:rsid w:val="000B73BA"/>
    <w:rPr>
      <w:rFonts w:cs="Urbane Light"/>
      <w:color w:val="000000"/>
      <w:sz w:val="12"/>
      <w:szCs w:val="12"/>
    </w:rPr>
  </w:style>
  <w:style w:type="character" w:customStyle="1" w:styleId="Titre1Car">
    <w:name w:val="Titre 1 Car"/>
    <w:basedOn w:val="Policepardfaut"/>
    <w:link w:val="Titre1"/>
    <w:uiPriority w:val="9"/>
    <w:rsid w:val="000B73BA"/>
    <w:rPr>
      <w:rFonts w:ascii="Times New Roman" w:eastAsia="Times New Roman" w:hAnsi="Times New Roman" w:cs="Times New Roman"/>
      <w:b/>
      <w:bCs/>
      <w:kern w:val="36"/>
      <w:sz w:val="48"/>
      <w:szCs w:val="48"/>
      <w:lang w:eastAsia="fr-FR"/>
    </w:rPr>
  </w:style>
  <w:style w:type="character" w:customStyle="1" w:styleId="A10">
    <w:name w:val="A10"/>
    <w:uiPriority w:val="99"/>
    <w:rsid w:val="00D37F60"/>
    <w:rPr>
      <w:rFonts w:cs="Urbane Light"/>
      <w:color w:val="000000"/>
      <w:sz w:val="26"/>
      <w:szCs w:val="26"/>
    </w:rPr>
  </w:style>
  <w:style w:type="character" w:styleId="Marquedecommentaire">
    <w:name w:val="annotation reference"/>
    <w:basedOn w:val="Policepardfaut"/>
    <w:uiPriority w:val="99"/>
    <w:semiHidden/>
    <w:unhideWhenUsed/>
    <w:rsid w:val="00E57BCC"/>
    <w:rPr>
      <w:sz w:val="16"/>
      <w:szCs w:val="16"/>
    </w:rPr>
  </w:style>
  <w:style w:type="paragraph" w:styleId="Commentaire">
    <w:name w:val="annotation text"/>
    <w:basedOn w:val="Normal"/>
    <w:link w:val="CommentaireCar"/>
    <w:uiPriority w:val="99"/>
    <w:unhideWhenUsed/>
    <w:rsid w:val="00E57BCC"/>
    <w:pPr>
      <w:spacing w:after="160"/>
    </w:pPr>
    <w:rPr>
      <w:rFonts w:asciiTheme="minorHAnsi" w:hAnsiTheme="minorHAnsi" w:cstheme="minorBidi"/>
      <w:sz w:val="20"/>
      <w:szCs w:val="20"/>
    </w:rPr>
  </w:style>
  <w:style w:type="character" w:customStyle="1" w:styleId="CommentaireCar">
    <w:name w:val="Commentaire Car"/>
    <w:basedOn w:val="Policepardfaut"/>
    <w:link w:val="Commentaire"/>
    <w:uiPriority w:val="99"/>
    <w:rsid w:val="00E57BCC"/>
    <w:rPr>
      <w:sz w:val="20"/>
      <w:szCs w:val="20"/>
    </w:rPr>
  </w:style>
  <w:style w:type="character" w:styleId="Lienhypertexte">
    <w:name w:val="Hyperlink"/>
    <w:basedOn w:val="Policepardfaut"/>
    <w:uiPriority w:val="99"/>
    <w:unhideWhenUsed/>
    <w:rsid w:val="00E57BCC"/>
    <w:rPr>
      <w:color w:val="0563C1" w:themeColor="hyperlink"/>
      <w:u w:val="single"/>
    </w:rPr>
  </w:style>
  <w:style w:type="paragraph" w:customStyle="1" w:styleId="Pa7">
    <w:name w:val="Pa7"/>
    <w:basedOn w:val="Default"/>
    <w:next w:val="Default"/>
    <w:uiPriority w:val="99"/>
    <w:rsid w:val="00B04DCB"/>
    <w:pPr>
      <w:spacing w:line="241" w:lineRule="atLeast"/>
    </w:pPr>
    <w:rPr>
      <w:rFonts w:ascii="Urbane Light" w:hAnsi="Urbane Light" w:cstheme="minorBidi"/>
      <w:color w:val="auto"/>
    </w:rPr>
  </w:style>
  <w:style w:type="paragraph" w:customStyle="1" w:styleId="xmsonormal">
    <w:name w:val="x_msonormal"/>
    <w:basedOn w:val="Normal"/>
    <w:rsid w:val="003D58E3"/>
    <w:pPr>
      <w:spacing w:before="100" w:beforeAutospacing="1" w:after="100" w:afterAutospacing="1"/>
    </w:pPr>
    <w:rPr>
      <w:lang w:eastAsia="fr-FR"/>
    </w:rPr>
  </w:style>
  <w:style w:type="table" w:styleId="Grilledutableau">
    <w:name w:val="Table Grid"/>
    <w:basedOn w:val="TableauNormal"/>
    <w:uiPriority w:val="39"/>
    <w:rsid w:val="00B669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8E54B6"/>
    <w:pPr>
      <w:tabs>
        <w:tab w:val="center" w:pos="4536"/>
        <w:tab w:val="right" w:pos="9072"/>
      </w:tabs>
    </w:pPr>
  </w:style>
  <w:style w:type="character" w:customStyle="1" w:styleId="En-tteCar">
    <w:name w:val="En-tête Car"/>
    <w:basedOn w:val="Policepardfaut"/>
    <w:link w:val="En-tte"/>
    <w:uiPriority w:val="99"/>
    <w:rsid w:val="008E54B6"/>
    <w:rPr>
      <w:rFonts w:ascii="Calibri" w:hAnsi="Calibri" w:cs="Calibri"/>
    </w:rPr>
  </w:style>
  <w:style w:type="paragraph" w:styleId="Pieddepage">
    <w:name w:val="footer"/>
    <w:basedOn w:val="Normal"/>
    <w:link w:val="PieddepageCar"/>
    <w:uiPriority w:val="99"/>
    <w:unhideWhenUsed/>
    <w:rsid w:val="008E54B6"/>
    <w:pPr>
      <w:tabs>
        <w:tab w:val="center" w:pos="4536"/>
        <w:tab w:val="right" w:pos="9072"/>
      </w:tabs>
    </w:pPr>
  </w:style>
  <w:style w:type="character" w:customStyle="1" w:styleId="PieddepageCar">
    <w:name w:val="Pied de page Car"/>
    <w:basedOn w:val="Policepardfaut"/>
    <w:link w:val="Pieddepage"/>
    <w:uiPriority w:val="99"/>
    <w:rsid w:val="008E54B6"/>
    <w:rPr>
      <w:rFonts w:ascii="Calibri" w:hAnsi="Calibri" w:cs="Calibri"/>
    </w:rPr>
  </w:style>
  <w:style w:type="character" w:customStyle="1" w:styleId="Titre2Car">
    <w:name w:val="Titre 2 Car"/>
    <w:basedOn w:val="Policepardfaut"/>
    <w:link w:val="Titre2"/>
    <w:uiPriority w:val="9"/>
    <w:semiHidden/>
    <w:rsid w:val="00201492"/>
    <w:rPr>
      <w:rFonts w:asciiTheme="majorHAnsi" w:eastAsiaTheme="majorEastAsia" w:hAnsiTheme="majorHAnsi" w:cstheme="majorBidi"/>
      <w:color w:val="2F5496" w:themeColor="accent1" w:themeShade="BF"/>
      <w:sz w:val="26"/>
      <w:szCs w:val="26"/>
    </w:rPr>
  </w:style>
  <w:style w:type="character" w:customStyle="1" w:styleId="hgkelc">
    <w:name w:val="hgkelc"/>
    <w:basedOn w:val="Policepardfaut"/>
    <w:rsid w:val="00DD03E5"/>
  </w:style>
  <w:style w:type="paragraph" w:styleId="Objetducommentaire">
    <w:name w:val="annotation subject"/>
    <w:basedOn w:val="Commentaire"/>
    <w:next w:val="Commentaire"/>
    <w:link w:val="ObjetducommentaireCar"/>
    <w:uiPriority w:val="99"/>
    <w:semiHidden/>
    <w:unhideWhenUsed/>
    <w:rsid w:val="001E115C"/>
    <w:pPr>
      <w:spacing w:after="0"/>
    </w:pPr>
    <w:rPr>
      <w:rFonts w:ascii="Calibri" w:hAnsi="Calibri" w:cs="Calibri"/>
      <w:b/>
      <w:bCs/>
    </w:rPr>
  </w:style>
  <w:style w:type="character" w:customStyle="1" w:styleId="ObjetducommentaireCar">
    <w:name w:val="Objet du commentaire Car"/>
    <w:basedOn w:val="CommentaireCar"/>
    <w:link w:val="Objetducommentaire"/>
    <w:uiPriority w:val="99"/>
    <w:semiHidden/>
    <w:rsid w:val="001E115C"/>
    <w:rPr>
      <w:rFonts w:ascii="Calibri" w:hAnsi="Calibri" w:cs="Calibr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310845">
      <w:bodyDiv w:val="1"/>
      <w:marLeft w:val="0"/>
      <w:marRight w:val="0"/>
      <w:marTop w:val="0"/>
      <w:marBottom w:val="0"/>
      <w:divBdr>
        <w:top w:val="none" w:sz="0" w:space="0" w:color="auto"/>
        <w:left w:val="none" w:sz="0" w:space="0" w:color="auto"/>
        <w:bottom w:val="none" w:sz="0" w:space="0" w:color="auto"/>
        <w:right w:val="none" w:sz="0" w:space="0" w:color="auto"/>
      </w:divBdr>
    </w:div>
    <w:div w:id="177542799">
      <w:bodyDiv w:val="1"/>
      <w:marLeft w:val="0"/>
      <w:marRight w:val="0"/>
      <w:marTop w:val="0"/>
      <w:marBottom w:val="0"/>
      <w:divBdr>
        <w:top w:val="none" w:sz="0" w:space="0" w:color="auto"/>
        <w:left w:val="none" w:sz="0" w:space="0" w:color="auto"/>
        <w:bottom w:val="none" w:sz="0" w:space="0" w:color="auto"/>
        <w:right w:val="none" w:sz="0" w:space="0" w:color="auto"/>
      </w:divBdr>
    </w:div>
    <w:div w:id="538588198">
      <w:bodyDiv w:val="1"/>
      <w:marLeft w:val="0"/>
      <w:marRight w:val="0"/>
      <w:marTop w:val="0"/>
      <w:marBottom w:val="0"/>
      <w:divBdr>
        <w:top w:val="none" w:sz="0" w:space="0" w:color="auto"/>
        <w:left w:val="none" w:sz="0" w:space="0" w:color="auto"/>
        <w:bottom w:val="none" w:sz="0" w:space="0" w:color="auto"/>
        <w:right w:val="none" w:sz="0" w:space="0" w:color="auto"/>
      </w:divBdr>
    </w:div>
    <w:div w:id="687409535">
      <w:bodyDiv w:val="1"/>
      <w:marLeft w:val="0"/>
      <w:marRight w:val="0"/>
      <w:marTop w:val="0"/>
      <w:marBottom w:val="0"/>
      <w:divBdr>
        <w:top w:val="none" w:sz="0" w:space="0" w:color="auto"/>
        <w:left w:val="none" w:sz="0" w:space="0" w:color="auto"/>
        <w:bottom w:val="none" w:sz="0" w:space="0" w:color="auto"/>
        <w:right w:val="none" w:sz="0" w:space="0" w:color="auto"/>
      </w:divBdr>
      <w:divsChild>
        <w:div w:id="85275199">
          <w:marLeft w:val="0"/>
          <w:marRight w:val="0"/>
          <w:marTop w:val="0"/>
          <w:marBottom w:val="0"/>
          <w:divBdr>
            <w:top w:val="none" w:sz="0" w:space="0" w:color="auto"/>
            <w:left w:val="none" w:sz="0" w:space="0" w:color="auto"/>
            <w:bottom w:val="none" w:sz="0" w:space="0" w:color="auto"/>
            <w:right w:val="none" w:sz="0" w:space="0" w:color="auto"/>
          </w:divBdr>
        </w:div>
      </w:divsChild>
    </w:div>
    <w:div w:id="687634350">
      <w:bodyDiv w:val="1"/>
      <w:marLeft w:val="0"/>
      <w:marRight w:val="0"/>
      <w:marTop w:val="0"/>
      <w:marBottom w:val="0"/>
      <w:divBdr>
        <w:top w:val="none" w:sz="0" w:space="0" w:color="auto"/>
        <w:left w:val="none" w:sz="0" w:space="0" w:color="auto"/>
        <w:bottom w:val="none" w:sz="0" w:space="0" w:color="auto"/>
        <w:right w:val="none" w:sz="0" w:space="0" w:color="auto"/>
      </w:divBdr>
    </w:div>
    <w:div w:id="803159380">
      <w:bodyDiv w:val="1"/>
      <w:marLeft w:val="0"/>
      <w:marRight w:val="0"/>
      <w:marTop w:val="0"/>
      <w:marBottom w:val="0"/>
      <w:divBdr>
        <w:top w:val="none" w:sz="0" w:space="0" w:color="auto"/>
        <w:left w:val="none" w:sz="0" w:space="0" w:color="auto"/>
        <w:bottom w:val="none" w:sz="0" w:space="0" w:color="auto"/>
        <w:right w:val="none" w:sz="0" w:space="0" w:color="auto"/>
      </w:divBdr>
    </w:div>
    <w:div w:id="808207643">
      <w:bodyDiv w:val="1"/>
      <w:marLeft w:val="0"/>
      <w:marRight w:val="0"/>
      <w:marTop w:val="0"/>
      <w:marBottom w:val="0"/>
      <w:divBdr>
        <w:top w:val="none" w:sz="0" w:space="0" w:color="auto"/>
        <w:left w:val="none" w:sz="0" w:space="0" w:color="auto"/>
        <w:bottom w:val="none" w:sz="0" w:space="0" w:color="auto"/>
        <w:right w:val="none" w:sz="0" w:space="0" w:color="auto"/>
      </w:divBdr>
    </w:div>
    <w:div w:id="852770371">
      <w:bodyDiv w:val="1"/>
      <w:marLeft w:val="0"/>
      <w:marRight w:val="0"/>
      <w:marTop w:val="0"/>
      <w:marBottom w:val="0"/>
      <w:divBdr>
        <w:top w:val="none" w:sz="0" w:space="0" w:color="auto"/>
        <w:left w:val="none" w:sz="0" w:space="0" w:color="auto"/>
        <w:bottom w:val="none" w:sz="0" w:space="0" w:color="auto"/>
        <w:right w:val="none" w:sz="0" w:space="0" w:color="auto"/>
      </w:divBdr>
    </w:div>
    <w:div w:id="871040054">
      <w:bodyDiv w:val="1"/>
      <w:marLeft w:val="0"/>
      <w:marRight w:val="0"/>
      <w:marTop w:val="0"/>
      <w:marBottom w:val="0"/>
      <w:divBdr>
        <w:top w:val="none" w:sz="0" w:space="0" w:color="auto"/>
        <w:left w:val="none" w:sz="0" w:space="0" w:color="auto"/>
        <w:bottom w:val="none" w:sz="0" w:space="0" w:color="auto"/>
        <w:right w:val="none" w:sz="0" w:space="0" w:color="auto"/>
      </w:divBdr>
    </w:div>
    <w:div w:id="1033384912">
      <w:bodyDiv w:val="1"/>
      <w:marLeft w:val="0"/>
      <w:marRight w:val="0"/>
      <w:marTop w:val="0"/>
      <w:marBottom w:val="0"/>
      <w:divBdr>
        <w:top w:val="none" w:sz="0" w:space="0" w:color="auto"/>
        <w:left w:val="none" w:sz="0" w:space="0" w:color="auto"/>
        <w:bottom w:val="none" w:sz="0" w:space="0" w:color="auto"/>
        <w:right w:val="none" w:sz="0" w:space="0" w:color="auto"/>
      </w:divBdr>
    </w:div>
    <w:div w:id="1110080586">
      <w:bodyDiv w:val="1"/>
      <w:marLeft w:val="0"/>
      <w:marRight w:val="0"/>
      <w:marTop w:val="0"/>
      <w:marBottom w:val="0"/>
      <w:divBdr>
        <w:top w:val="none" w:sz="0" w:space="0" w:color="auto"/>
        <w:left w:val="none" w:sz="0" w:space="0" w:color="auto"/>
        <w:bottom w:val="none" w:sz="0" w:space="0" w:color="auto"/>
        <w:right w:val="none" w:sz="0" w:space="0" w:color="auto"/>
      </w:divBdr>
    </w:div>
    <w:div w:id="1180461684">
      <w:bodyDiv w:val="1"/>
      <w:marLeft w:val="0"/>
      <w:marRight w:val="0"/>
      <w:marTop w:val="0"/>
      <w:marBottom w:val="0"/>
      <w:divBdr>
        <w:top w:val="none" w:sz="0" w:space="0" w:color="auto"/>
        <w:left w:val="none" w:sz="0" w:space="0" w:color="auto"/>
        <w:bottom w:val="none" w:sz="0" w:space="0" w:color="auto"/>
        <w:right w:val="none" w:sz="0" w:space="0" w:color="auto"/>
      </w:divBdr>
    </w:div>
    <w:div w:id="1330598419">
      <w:bodyDiv w:val="1"/>
      <w:marLeft w:val="0"/>
      <w:marRight w:val="0"/>
      <w:marTop w:val="0"/>
      <w:marBottom w:val="0"/>
      <w:divBdr>
        <w:top w:val="none" w:sz="0" w:space="0" w:color="auto"/>
        <w:left w:val="none" w:sz="0" w:space="0" w:color="auto"/>
        <w:bottom w:val="none" w:sz="0" w:space="0" w:color="auto"/>
        <w:right w:val="none" w:sz="0" w:space="0" w:color="auto"/>
      </w:divBdr>
    </w:div>
    <w:div w:id="1427532360">
      <w:bodyDiv w:val="1"/>
      <w:marLeft w:val="0"/>
      <w:marRight w:val="0"/>
      <w:marTop w:val="0"/>
      <w:marBottom w:val="0"/>
      <w:divBdr>
        <w:top w:val="none" w:sz="0" w:space="0" w:color="auto"/>
        <w:left w:val="none" w:sz="0" w:space="0" w:color="auto"/>
        <w:bottom w:val="none" w:sz="0" w:space="0" w:color="auto"/>
        <w:right w:val="none" w:sz="0" w:space="0" w:color="auto"/>
      </w:divBdr>
    </w:div>
    <w:div w:id="1550730149">
      <w:bodyDiv w:val="1"/>
      <w:marLeft w:val="0"/>
      <w:marRight w:val="0"/>
      <w:marTop w:val="0"/>
      <w:marBottom w:val="0"/>
      <w:divBdr>
        <w:top w:val="none" w:sz="0" w:space="0" w:color="auto"/>
        <w:left w:val="none" w:sz="0" w:space="0" w:color="auto"/>
        <w:bottom w:val="none" w:sz="0" w:space="0" w:color="auto"/>
        <w:right w:val="none" w:sz="0" w:space="0" w:color="auto"/>
      </w:divBdr>
    </w:div>
    <w:div w:id="1803844679">
      <w:bodyDiv w:val="1"/>
      <w:marLeft w:val="0"/>
      <w:marRight w:val="0"/>
      <w:marTop w:val="0"/>
      <w:marBottom w:val="0"/>
      <w:divBdr>
        <w:top w:val="none" w:sz="0" w:space="0" w:color="auto"/>
        <w:left w:val="none" w:sz="0" w:space="0" w:color="auto"/>
        <w:bottom w:val="none" w:sz="0" w:space="0" w:color="auto"/>
        <w:right w:val="none" w:sz="0" w:space="0" w:color="auto"/>
      </w:divBdr>
    </w:div>
    <w:div w:id="1850606715">
      <w:bodyDiv w:val="1"/>
      <w:marLeft w:val="0"/>
      <w:marRight w:val="0"/>
      <w:marTop w:val="0"/>
      <w:marBottom w:val="0"/>
      <w:divBdr>
        <w:top w:val="none" w:sz="0" w:space="0" w:color="auto"/>
        <w:left w:val="none" w:sz="0" w:space="0" w:color="auto"/>
        <w:bottom w:val="none" w:sz="0" w:space="0" w:color="auto"/>
        <w:right w:val="none" w:sz="0" w:space="0" w:color="auto"/>
      </w:divBdr>
    </w:div>
    <w:div w:id="1868520522">
      <w:bodyDiv w:val="1"/>
      <w:marLeft w:val="0"/>
      <w:marRight w:val="0"/>
      <w:marTop w:val="0"/>
      <w:marBottom w:val="0"/>
      <w:divBdr>
        <w:top w:val="none" w:sz="0" w:space="0" w:color="auto"/>
        <w:left w:val="none" w:sz="0" w:space="0" w:color="auto"/>
        <w:bottom w:val="none" w:sz="0" w:space="0" w:color="auto"/>
        <w:right w:val="none" w:sz="0" w:space="0" w:color="auto"/>
      </w:divBdr>
      <w:divsChild>
        <w:div w:id="1785490996">
          <w:marLeft w:val="0"/>
          <w:marRight w:val="0"/>
          <w:marTop w:val="0"/>
          <w:marBottom w:val="0"/>
          <w:divBdr>
            <w:top w:val="none" w:sz="0" w:space="0" w:color="auto"/>
            <w:left w:val="none" w:sz="0" w:space="0" w:color="auto"/>
            <w:bottom w:val="none" w:sz="0" w:space="0" w:color="auto"/>
            <w:right w:val="none" w:sz="0" w:space="0" w:color="auto"/>
          </w:divBdr>
        </w:div>
      </w:divsChild>
    </w:div>
    <w:div w:id="1876582448">
      <w:bodyDiv w:val="1"/>
      <w:marLeft w:val="0"/>
      <w:marRight w:val="0"/>
      <w:marTop w:val="0"/>
      <w:marBottom w:val="0"/>
      <w:divBdr>
        <w:top w:val="none" w:sz="0" w:space="0" w:color="auto"/>
        <w:left w:val="none" w:sz="0" w:space="0" w:color="auto"/>
        <w:bottom w:val="none" w:sz="0" w:space="0" w:color="auto"/>
        <w:right w:val="none" w:sz="0" w:space="0" w:color="auto"/>
      </w:divBdr>
    </w:div>
    <w:div w:id="2120297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658</Words>
  <Characters>3620</Characters>
  <Application>Microsoft Office Word</Application>
  <DocSecurity>0</DocSecurity>
  <Lines>30</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Carine RIOU</dc:creator>
  <cp:keywords/>
  <dc:description/>
  <cp:lastModifiedBy>Bastien TALOC</cp:lastModifiedBy>
  <cp:revision>17</cp:revision>
  <dcterms:created xsi:type="dcterms:W3CDTF">2023-01-31T15:12:00Z</dcterms:created>
  <dcterms:modified xsi:type="dcterms:W3CDTF">2023-02-22T09:06:00Z</dcterms:modified>
</cp:coreProperties>
</file>