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0F0403" w14:textId="77777777" w:rsidR="00103CA3" w:rsidRDefault="00103CA3" w:rsidP="005C293C">
      <w:pPr>
        <w:jc w:val="both"/>
        <w:rPr>
          <w:rFonts w:ascii="Verdana" w:hAnsi="Verdana"/>
          <w:sz w:val="22"/>
          <w:szCs w:val="22"/>
        </w:rPr>
      </w:pPr>
    </w:p>
    <w:p w14:paraId="113AE5E0" w14:textId="77777777" w:rsidR="00103CA3" w:rsidRDefault="00103CA3" w:rsidP="005C293C">
      <w:pPr>
        <w:jc w:val="both"/>
        <w:rPr>
          <w:rFonts w:ascii="Verdana" w:hAnsi="Verdana"/>
          <w:sz w:val="22"/>
          <w:szCs w:val="22"/>
        </w:rPr>
      </w:pPr>
    </w:p>
    <w:p w14:paraId="006F7DB4" w14:textId="45C8826D" w:rsidR="00053ABB" w:rsidRPr="00053ABB" w:rsidRDefault="00053ABB" w:rsidP="00053ABB">
      <w:pPr>
        <w:jc w:val="center"/>
        <w:rPr>
          <w:rFonts w:ascii="Verdana" w:hAnsi="Verdana"/>
          <w:b/>
          <w:color w:val="3333FF"/>
          <w:sz w:val="24"/>
          <w:szCs w:val="28"/>
        </w:rPr>
      </w:pPr>
      <w:r w:rsidRPr="00053ABB">
        <w:rPr>
          <w:rFonts w:ascii="Verdana" w:hAnsi="Verdana"/>
          <w:b/>
          <w:color w:val="3333FF"/>
          <w:sz w:val="24"/>
          <w:szCs w:val="28"/>
        </w:rPr>
        <w:t>CONCLUSION D’UN PARTENARIAT FNCDG-FIPHFP</w:t>
      </w:r>
    </w:p>
    <w:p w14:paraId="384063BE" w14:textId="77777777" w:rsidR="00053ABB" w:rsidRPr="00053ABB" w:rsidRDefault="00053ABB" w:rsidP="00981D55">
      <w:pPr>
        <w:jc w:val="both"/>
        <w:rPr>
          <w:rFonts w:ascii="Verdana" w:hAnsi="Verdana"/>
          <w:bCs/>
          <w:sz w:val="22"/>
          <w:szCs w:val="24"/>
        </w:rPr>
      </w:pPr>
    </w:p>
    <w:p w14:paraId="503602E9" w14:textId="77777777" w:rsidR="00053ABB" w:rsidRPr="00053ABB" w:rsidRDefault="00053ABB" w:rsidP="00981D55">
      <w:pPr>
        <w:jc w:val="both"/>
        <w:rPr>
          <w:rFonts w:ascii="Verdana" w:hAnsi="Verdana" w:cs="Arial"/>
          <w:bCs/>
          <w:sz w:val="22"/>
          <w:szCs w:val="24"/>
        </w:rPr>
      </w:pPr>
      <w:r w:rsidRPr="00053ABB">
        <w:rPr>
          <w:rFonts w:ascii="Verdana" w:hAnsi="Verdana" w:cs="Arial"/>
          <w:bCs/>
          <w:sz w:val="22"/>
          <w:szCs w:val="24"/>
        </w:rPr>
        <w:t>Les premières conventions FIPHFP/CDG ont été signées en 2008. Ces partenariats de trois ans visent à appuyer les CDG dans le développement d’une politique ambitieuse et continue en matière d’insertion professionnelle et de sécurisation des parcours professionnels des agents en situation de handicap, au sein des collectivités et établissements publics.</w:t>
      </w:r>
    </w:p>
    <w:p w14:paraId="431A780B" w14:textId="77777777" w:rsidR="00053ABB" w:rsidRPr="00053ABB" w:rsidRDefault="00053ABB" w:rsidP="00981D55">
      <w:pPr>
        <w:jc w:val="both"/>
        <w:rPr>
          <w:rFonts w:ascii="Verdana" w:hAnsi="Verdana" w:cs="Arial"/>
          <w:bCs/>
          <w:sz w:val="22"/>
          <w:szCs w:val="24"/>
        </w:rPr>
      </w:pPr>
    </w:p>
    <w:p w14:paraId="697C034D" w14:textId="77777777" w:rsidR="00053ABB" w:rsidRPr="00053ABB" w:rsidRDefault="00053ABB" w:rsidP="00981D55">
      <w:pPr>
        <w:shd w:val="clear" w:color="auto" w:fill="FFFFFF"/>
        <w:jc w:val="both"/>
        <w:rPr>
          <w:rFonts w:ascii="Verdana" w:hAnsi="Verdana"/>
          <w:sz w:val="22"/>
          <w:szCs w:val="24"/>
        </w:rPr>
      </w:pPr>
      <w:r w:rsidRPr="00053ABB">
        <w:rPr>
          <w:rFonts w:ascii="Verdana" w:hAnsi="Verdana"/>
          <w:sz w:val="22"/>
          <w:szCs w:val="24"/>
        </w:rPr>
        <w:t>Dans la 4</w:t>
      </w:r>
      <w:r w:rsidRPr="00053ABB">
        <w:rPr>
          <w:rFonts w:ascii="Verdana" w:hAnsi="Verdana"/>
          <w:sz w:val="22"/>
          <w:szCs w:val="24"/>
          <w:vertAlign w:val="superscript"/>
        </w:rPr>
        <w:t>ème</w:t>
      </w:r>
      <w:r w:rsidRPr="00053ABB">
        <w:rPr>
          <w:rFonts w:ascii="Verdana" w:hAnsi="Verdana"/>
          <w:sz w:val="22"/>
          <w:szCs w:val="24"/>
        </w:rPr>
        <w:t> version des conventions, l’accent a été porté mis sur le volet « </w:t>
      </w:r>
      <w:r w:rsidRPr="00053ABB">
        <w:rPr>
          <w:rFonts w:ascii="Verdana" w:hAnsi="Verdana"/>
          <w:b/>
          <w:bCs/>
          <w:sz w:val="22"/>
          <w:szCs w:val="24"/>
        </w:rPr>
        <w:t>emploi</w:t>
      </w:r>
      <w:r w:rsidRPr="00053ABB">
        <w:rPr>
          <w:rFonts w:ascii="Verdana" w:hAnsi="Verdana"/>
          <w:sz w:val="22"/>
          <w:szCs w:val="24"/>
        </w:rPr>
        <w:t> » qui vient compléter l’aspect « santé au travail ».</w:t>
      </w:r>
    </w:p>
    <w:p w14:paraId="5597A1D9" w14:textId="77777777" w:rsidR="00053ABB" w:rsidRPr="00053ABB" w:rsidRDefault="00053ABB" w:rsidP="00981D55">
      <w:pPr>
        <w:shd w:val="clear" w:color="auto" w:fill="FFFFFF"/>
        <w:jc w:val="both"/>
        <w:rPr>
          <w:rFonts w:ascii="Verdana" w:hAnsi="Verdana"/>
          <w:sz w:val="22"/>
          <w:szCs w:val="24"/>
        </w:rPr>
      </w:pPr>
    </w:p>
    <w:p w14:paraId="3528EBDB" w14:textId="77777777" w:rsidR="00053ABB" w:rsidRPr="00053ABB" w:rsidRDefault="00053ABB" w:rsidP="00981D55">
      <w:pPr>
        <w:shd w:val="clear" w:color="auto" w:fill="FFFFFF"/>
        <w:jc w:val="both"/>
        <w:rPr>
          <w:rFonts w:ascii="Verdana" w:hAnsi="Verdana"/>
          <w:sz w:val="22"/>
          <w:szCs w:val="24"/>
        </w:rPr>
      </w:pPr>
      <w:r w:rsidRPr="00053ABB">
        <w:rPr>
          <w:rFonts w:ascii="Verdana" w:hAnsi="Verdana"/>
          <w:sz w:val="22"/>
          <w:szCs w:val="24"/>
        </w:rPr>
        <w:t>Les grands axes de ces conventions sont les suivants :</w:t>
      </w:r>
    </w:p>
    <w:p w14:paraId="7DED0B38" w14:textId="77777777" w:rsidR="00053ABB" w:rsidRPr="00053ABB" w:rsidRDefault="00053ABB" w:rsidP="00981D55">
      <w:pPr>
        <w:numPr>
          <w:ilvl w:val="0"/>
          <w:numId w:val="17"/>
        </w:numPr>
        <w:shd w:val="clear" w:color="auto" w:fill="FFFFFF"/>
        <w:jc w:val="both"/>
        <w:rPr>
          <w:rFonts w:ascii="Verdana" w:hAnsi="Verdana"/>
          <w:sz w:val="22"/>
          <w:szCs w:val="24"/>
        </w:rPr>
      </w:pPr>
      <w:r w:rsidRPr="00053ABB">
        <w:rPr>
          <w:rFonts w:ascii="Verdana" w:hAnsi="Verdana"/>
          <w:sz w:val="22"/>
          <w:szCs w:val="24"/>
        </w:rPr>
        <w:t>L’</w:t>
      </w:r>
      <w:r w:rsidRPr="00053ABB">
        <w:rPr>
          <w:rFonts w:ascii="Verdana" w:hAnsi="Verdana"/>
          <w:b/>
          <w:bCs/>
          <w:sz w:val="22"/>
          <w:szCs w:val="24"/>
        </w:rPr>
        <w:t>information et la sensibilisation</w:t>
      </w:r>
      <w:r w:rsidRPr="00053ABB">
        <w:rPr>
          <w:rFonts w:ascii="Verdana" w:hAnsi="Verdana"/>
          <w:sz w:val="22"/>
          <w:szCs w:val="24"/>
        </w:rPr>
        <w:t> auprès des publics ciblés : nouveaux encadrants de travailleurs handicapés, personnes en charge de la déclaration et de la saisie des aides…</w:t>
      </w:r>
    </w:p>
    <w:p w14:paraId="09D45B4F" w14:textId="77777777" w:rsidR="00053ABB" w:rsidRPr="00053ABB" w:rsidRDefault="00053ABB" w:rsidP="00981D55">
      <w:pPr>
        <w:numPr>
          <w:ilvl w:val="0"/>
          <w:numId w:val="17"/>
        </w:numPr>
        <w:shd w:val="clear" w:color="auto" w:fill="FFFFFF"/>
        <w:jc w:val="both"/>
        <w:rPr>
          <w:rFonts w:ascii="Verdana" w:hAnsi="Verdana"/>
          <w:sz w:val="22"/>
          <w:szCs w:val="24"/>
        </w:rPr>
      </w:pPr>
      <w:r w:rsidRPr="00053ABB">
        <w:rPr>
          <w:rFonts w:ascii="Verdana" w:hAnsi="Verdana"/>
          <w:sz w:val="22"/>
          <w:szCs w:val="24"/>
        </w:rPr>
        <w:t>L’</w:t>
      </w:r>
      <w:r w:rsidRPr="00053ABB">
        <w:rPr>
          <w:rFonts w:ascii="Verdana" w:hAnsi="Verdana"/>
          <w:b/>
          <w:bCs/>
          <w:sz w:val="22"/>
          <w:szCs w:val="24"/>
        </w:rPr>
        <w:t>accompagnement au recrutement de travailleurs handicapés</w:t>
      </w:r>
      <w:r w:rsidRPr="00053ABB">
        <w:rPr>
          <w:rFonts w:ascii="Verdana" w:hAnsi="Verdana"/>
          <w:sz w:val="22"/>
          <w:szCs w:val="24"/>
        </w:rPr>
        <w:t> dans la fonction publique, notamment via les services remplacement et Missions temporaires, en lien avec les Cap Emploi</w:t>
      </w:r>
    </w:p>
    <w:p w14:paraId="32BF91D5" w14:textId="77777777" w:rsidR="00053ABB" w:rsidRPr="00053ABB" w:rsidRDefault="00053ABB" w:rsidP="00981D55">
      <w:pPr>
        <w:numPr>
          <w:ilvl w:val="0"/>
          <w:numId w:val="17"/>
        </w:numPr>
        <w:shd w:val="clear" w:color="auto" w:fill="FFFFFF"/>
        <w:jc w:val="both"/>
        <w:rPr>
          <w:rFonts w:ascii="Verdana" w:hAnsi="Verdana"/>
          <w:sz w:val="22"/>
          <w:szCs w:val="24"/>
        </w:rPr>
      </w:pPr>
      <w:r w:rsidRPr="00053ABB">
        <w:rPr>
          <w:rFonts w:ascii="Verdana" w:hAnsi="Verdana"/>
          <w:b/>
          <w:bCs/>
          <w:sz w:val="22"/>
          <w:szCs w:val="24"/>
        </w:rPr>
        <w:t>Favoriser le maintien dans l’emploi et le reclassement</w:t>
      </w:r>
      <w:r w:rsidRPr="00053ABB">
        <w:rPr>
          <w:rFonts w:ascii="Verdana" w:hAnsi="Verdana"/>
          <w:sz w:val="22"/>
          <w:szCs w:val="24"/>
        </w:rPr>
        <w:t>, avec différents niveaux d’intervention des équipes pluridisciplinaires des centres</w:t>
      </w:r>
    </w:p>
    <w:p w14:paraId="7A4A71B1" w14:textId="77777777" w:rsidR="00053ABB" w:rsidRPr="00053ABB" w:rsidRDefault="00053ABB" w:rsidP="00981D55">
      <w:pPr>
        <w:numPr>
          <w:ilvl w:val="0"/>
          <w:numId w:val="17"/>
        </w:numPr>
        <w:shd w:val="clear" w:color="auto" w:fill="FFFFFF"/>
        <w:jc w:val="both"/>
        <w:rPr>
          <w:rFonts w:ascii="Verdana" w:hAnsi="Verdana"/>
          <w:sz w:val="22"/>
          <w:szCs w:val="24"/>
        </w:rPr>
      </w:pPr>
      <w:r w:rsidRPr="00053ABB">
        <w:rPr>
          <w:rFonts w:ascii="Verdana" w:hAnsi="Verdana"/>
          <w:b/>
          <w:bCs/>
          <w:sz w:val="22"/>
          <w:szCs w:val="24"/>
        </w:rPr>
        <w:t>Favoriser le recrutement de nouveaux apprentis</w:t>
      </w:r>
      <w:r w:rsidRPr="00053ABB">
        <w:rPr>
          <w:rFonts w:ascii="Verdana" w:hAnsi="Verdana"/>
          <w:sz w:val="22"/>
          <w:szCs w:val="24"/>
        </w:rPr>
        <w:t> dans la fonction publique.</w:t>
      </w:r>
    </w:p>
    <w:p w14:paraId="14F880ED" w14:textId="77777777" w:rsidR="00053ABB" w:rsidRPr="00053ABB" w:rsidRDefault="00053ABB" w:rsidP="00981D55">
      <w:pPr>
        <w:jc w:val="both"/>
        <w:rPr>
          <w:rFonts w:ascii="Verdana" w:hAnsi="Verdana" w:cs="Arial"/>
          <w:bCs/>
          <w:sz w:val="22"/>
          <w:szCs w:val="24"/>
        </w:rPr>
      </w:pPr>
    </w:p>
    <w:p w14:paraId="1C76ADAF" w14:textId="77777777" w:rsidR="00053ABB" w:rsidRPr="00053ABB" w:rsidRDefault="00053ABB" w:rsidP="00981D55">
      <w:pPr>
        <w:jc w:val="both"/>
        <w:rPr>
          <w:rFonts w:ascii="Verdana" w:hAnsi="Verdana" w:cs="Arial"/>
          <w:bCs/>
          <w:sz w:val="22"/>
          <w:szCs w:val="24"/>
        </w:rPr>
      </w:pPr>
      <w:r w:rsidRPr="00053ABB">
        <w:rPr>
          <w:rFonts w:ascii="Verdana" w:hAnsi="Verdana" w:cs="Arial"/>
          <w:bCs/>
          <w:sz w:val="22"/>
          <w:szCs w:val="24"/>
        </w:rPr>
        <w:t>Ainsi, les CDG ont plusieurs objectifs à atteindre au terme de la convention, regroupés en 5 axes principaux :</w:t>
      </w:r>
    </w:p>
    <w:p w14:paraId="0FF1E526" w14:textId="77777777" w:rsidR="00053ABB" w:rsidRPr="00053ABB" w:rsidRDefault="00053ABB" w:rsidP="00981D55">
      <w:pPr>
        <w:jc w:val="both"/>
        <w:rPr>
          <w:rFonts w:ascii="Verdana" w:hAnsi="Verdana" w:cs="Arial"/>
          <w:bCs/>
          <w:sz w:val="22"/>
          <w:szCs w:val="24"/>
        </w:rPr>
      </w:pPr>
      <w:r w:rsidRPr="00053ABB">
        <w:rPr>
          <w:rFonts w:ascii="Verdana" w:hAnsi="Verdana" w:cs="Arial"/>
          <w:bCs/>
          <w:sz w:val="22"/>
          <w:szCs w:val="24"/>
        </w:rPr>
        <w:t> </w:t>
      </w:r>
    </w:p>
    <w:p w14:paraId="4DF09CB9" w14:textId="77777777" w:rsidR="00053ABB" w:rsidRPr="00053ABB" w:rsidRDefault="00053ABB" w:rsidP="00981D55">
      <w:pPr>
        <w:jc w:val="both"/>
        <w:outlineLvl w:val="3"/>
        <w:rPr>
          <w:rFonts w:ascii="Verdana" w:hAnsi="Verdana" w:cs="Arial"/>
          <w:bCs/>
          <w:sz w:val="22"/>
          <w:szCs w:val="24"/>
        </w:rPr>
      </w:pPr>
      <w:r w:rsidRPr="00053ABB">
        <w:rPr>
          <w:rFonts w:ascii="Verdana" w:hAnsi="Verdana" w:cs="Arial"/>
          <w:bCs/>
          <w:sz w:val="22"/>
          <w:szCs w:val="24"/>
        </w:rPr>
        <w:t xml:space="preserve">Axe 1 : Qualifier les acteurs </w:t>
      </w:r>
    </w:p>
    <w:p w14:paraId="22B94EB5" w14:textId="77777777" w:rsidR="00053ABB" w:rsidRPr="00053ABB" w:rsidRDefault="00053ABB" w:rsidP="00981D55">
      <w:pPr>
        <w:numPr>
          <w:ilvl w:val="0"/>
          <w:numId w:val="11"/>
        </w:numPr>
        <w:ind w:left="1215"/>
        <w:jc w:val="both"/>
        <w:rPr>
          <w:rFonts w:ascii="Verdana" w:hAnsi="Verdana" w:cs="Arial"/>
          <w:bCs/>
          <w:sz w:val="22"/>
          <w:szCs w:val="24"/>
        </w:rPr>
      </w:pPr>
      <w:r w:rsidRPr="00053ABB">
        <w:rPr>
          <w:rFonts w:ascii="Verdana" w:hAnsi="Verdana" w:cs="Arial"/>
          <w:bCs/>
          <w:sz w:val="22"/>
          <w:szCs w:val="24"/>
        </w:rPr>
        <w:t>Sensibiliser de nouvelles personnes (travailleurs handicapés et leurs encadrants) à leur droit et aux dispositifs permettant le maintien dans l’emploi</w:t>
      </w:r>
    </w:p>
    <w:p w14:paraId="3A0D4601" w14:textId="77777777" w:rsidR="00053ABB" w:rsidRPr="00053ABB" w:rsidRDefault="00053ABB" w:rsidP="00981D55">
      <w:pPr>
        <w:numPr>
          <w:ilvl w:val="0"/>
          <w:numId w:val="11"/>
        </w:numPr>
        <w:ind w:left="1215"/>
        <w:jc w:val="both"/>
        <w:rPr>
          <w:rFonts w:ascii="Verdana" w:hAnsi="Verdana" w:cs="Arial"/>
          <w:bCs/>
          <w:sz w:val="22"/>
          <w:szCs w:val="24"/>
        </w:rPr>
      </w:pPr>
      <w:r w:rsidRPr="00053ABB">
        <w:rPr>
          <w:rFonts w:ascii="Verdana" w:hAnsi="Verdana" w:cs="Arial"/>
          <w:bCs/>
          <w:sz w:val="22"/>
          <w:szCs w:val="24"/>
        </w:rPr>
        <w:t>Former des responsables des ressources humaines à la déclaration et la saisie des aides sur la plateforme e-services du FIPHFP </w:t>
      </w:r>
    </w:p>
    <w:p w14:paraId="2A435C72" w14:textId="77777777" w:rsidR="00053ABB" w:rsidRPr="00053ABB" w:rsidRDefault="00053ABB" w:rsidP="00981D55">
      <w:pPr>
        <w:ind w:left="1215"/>
        <w:jc w:val="both"/>
        <w:rPr>
          <w:rFonts w:ascii="Verdana" w:hAnsi="Verdana" w:cs="Arial"/>
          <w:bCs/>
          <w:sz w:val="22"/>
          <w:szCs w:val="24"/>
        </w:rPr>
      </w:pPr>
    </w:p>
    <w:p w14:paraId="753E5136" w14:textId="77777777" w:rsidR="00053ABB" w:rsidRPr="00053ABB" w:rsidRDefault="00053ABB" w:rsidP="00981D55">
      <w:pPr>
        <w:jc w:val="both"/>
        <w:outlineLvl w:val="3"/>
        <w:rPr>
          <w:rFonts w:ascii="Verdana" w:hAnsi="Verdana" w:cs="Arial"/>
          <w:bCs/>
          <w:sz w:val="22"/>
          <w:szCs w:val="24"/>
        </w:rPr>
      </w:pPr>
      <w:r w:rsidRPr="00053ABB">
        <w:rPr>
          <w:rFonts w:ascii="Verdana" w:hAnsi="Verdana" w:cs="Arial"/>
          <w:bCs/>
          <w:sz w:val="22"/>
          <w:szCs w:val="24"/>
        </w:rPr>
        <w:t xml:space="preserve">Axe 2 : Favoriser le recrutement de travailleurs en situation de handicap </w:t>
      </w:r>
    </w:p>
    <w:p w14:paraId="72BE6F9D" w14:textId="77777777" w:rsidR="00053ABB" w:rsidRPr="00053ABB" w:rsidRDefault="00053ABB" w:rsidP="00981D55">
      <w:pPr>
        <w:numPr>
          <w:ilvl w:val="0"/>
          <w:numId w:val="12"/>
        </w:numPr>
        <w:ind w:left="1215"/>
        <w:jc w:val="both"/>
        <w:rPr>
          <w:rFonts w:ascii="Verdana" w:hAnsi="Verdana" w:cs="Arial"/>
          <w:bCs/>
          <w:sz w:val="22"/>
          <w:szCs w:val="24"/>
        </w:rPr>
      </w:pPr>
      <w:r w:rsidRPr="00053ABB">
        <w:rPr>
          <w:rFonts w:ascii="Verdana" w:hAnsi="Verdana" w:cs="Arial"/>
          <w:bCs/>
          <w:sz w:val="22"/>
          <w:szCs w:val="24"/>
        </w:rPr>
        <w:t>Recruter … personnes en situation de handicap dans les structures affiliées</w:t>
      </w:r>
    </w:p>
    <w:p w14:paraId="0ECCC290" w14:textId="77777777" w:rsidR="00053ABB" w:rsidRPr="00053ABB" w:rsidRDefault="00053ABB" w:rsidP="00981D55">
      <w:pPr>
        <w:numPr>
          <w:ilvl w:val="0"/>
          <w:numId w:val="13"/>
        </w:numPr>
        <w:ind w:left="1215"/>
        <w:jc w:val="both"/>
        <w:rPr>
          <w:rFonts w:ascii="Verdana" w:hAnsi="Verdana" w:cs="Arial"/>
          <w:bCs/>
          <w:sz w:val="22"/>
          <w:szCs w:val="24"/>
        </w:rPr>
      </w:pPr>
      <w:r w:rsidRPr="00053ABB">
        <w:rPr>
          <w:rFonts w:ascii="Verdana" w:hAnsi="Verdana" w:cs="Arial"/>
          <w:bCs/>
          <w:sz w:val="22"/>
          <w:szCs w:val="24"/>
        </w:rPr>
        <w:t>Favoriser et accroître le recrutement durable de … personnes en situation de handicap demandeurs d’emploi ou issu du service de remplacement du CDG </w:t>
      </w:r>
    </w:p>
    <w:p w14:paraId="6050D0C6" w14:textId="77777777" w:rsidR="00053ABB" w:rsidRPr="00053ABB" w:rsidRDefault="00053ABB" w:rsidP="00981D55">
      <w:pPr>
        <w:ind w:left="1215"/>
        <w:jc w:val="both"/>
        <w:rPr>
          <w:rFonts w:ascii="Verdana" w:hAnsi="Verdana" w:cs="Arial"/>
          <w:bCs/>
          <w:sz w:val="22"/>
          <w:szCs w:val="24"/>
        </w:rPr>
      </w:pPr>
    </w:p>
    <w:p w14:paraId="17661A31" w14:textId="77777777" w:rsidR="00053ABB" w:rsidRPr="00053ABB" w:rsidRDefault="00053ABB" w:rsidP="00981D55">
      <w:pPr>
        <w:jc w:val="both"/>
        <w:outlineLvl w:val="3"/>
        <w:rPr>
          <w:rFonts w:ascii="Verdana" w:hAnsi="Verdana" w:cs="Arial"/>
          <w:bCs/>
          <w:sz w:val="22"/>
          <w:szCs w:val="24"/>
        </w:rPr>
      </w:pPr>
      <w:r w:rsidRPr="00053ABB">
        <w:rPr>
          <w:rFonts w:ascii="Verdana" w:hAnsi="Verdana" w:cs="Arial"/>
          <w:bCs/>
          <w:sz w:val="22"/>
          <w:szCs w:val="24"/>
        </w:rPr>
        <w:t xml:space="preserve">Axe 3 : Favoriser le maintien dans l’emploi et le reclassement professionnel </w:t>
      </w:r>
    </w:p>
    <w:p w14:paraId="4307909C" w14:textId="77777777" w:rsidR="00053ABB" w:rsidRPr="00053ABB" w:rsidRDefault="00053ABB" w:rsidP="00981D55">
      <w:pPr>
        <w:numPr>
          <w:ilvl w:val="0"/>
          <w:numId w:val="14"/>
        </w:numPr>
        <w:ind w:left="1215"/>
        <w:jc w:val="both"/>
        <w:rPr>
          <w:rFonts w:ascii="Verdana" w:hAnsi="Verdana" w:cs="Arial"/>
          <w:bCs/>
          <w:sz w:val="22"/>
          <w:szCs w:val="24"/>
        </w:rPr>
      </w:pPr>
      <w:r w:rsidRPr="00053ABB">
        <w:rPr>
          <w:rFonts w:ascii="Verdana" w:hAnsi="Verdana" w:cs="Arial"/>
          <w:bCs/>
          <w:sz w:val="22"/>
          <w:szCs w:val="24"/>
        </w:rPr>
        <w:t>Réaliser des accompagnements d’ordre social, des études ergonomiques et des bilans professionnels afin de maintenir les travailleurs à leur poste de travail ou d’accompagner au reclassement</w:t>
      </w:r>
    </w:p>
    <w:p w14:paraId="14437D1A" w14:textId="77777777" w:rsidR="00053ABB" w:rsidRPr="00053ABB" w:rsidRDefault="00053ABB" w:rsidP="00981D55">
      <w:pPr>
        <w:jc w:val="both"/>
        <w:rPr>
          <w:rFonts w:ascii="Verdana" w:hAnsi="Verdana" w:cs="Arial"/>
          <w:bCs/>
          <w:sz w:val="22"/>
          <w:szCs w:val="24"/>
        </w:rPr>
      </w:pPr>
      <w:r w:rsidRPr="00053ABB">
        <w:rPr>
          <w:rFonts w:ascii="Verdana" w:hAnsi="Verdana" w:cs="Arial"/>
          <w:bCs/>
          <w:sz w:val="22"/>
          <w:szCs w:val="24"/>
        </w:rPr>
        <w:t> </w:t>
      </w:r>
    </w:p>
    <w:p w14:paraId="7C230C68" w14:textId="77777777" w:rsidR="00053ABB" w:rsidRPr="00053ABB" w:rsidRDefault="00053ABB" w:rsidP="00981D55">
      <w:pPr>
        <w:jc w:val="both"/>
        <w:outlineLvl w:val="3"/>
        <w:rPr>
          <w:rFonts w:ascii="Verdana" w:hAnsi="Verdana" w:cs="Arial"/>
          <w:bCs/>
          <w:sz w:val="22"/>
          <w:szCs w:val="24"/>
        </w:rPr>
      </w:pPr>
      <w:r w:rsidRPr="00053ABB">
        <w:rPr>
          <w:rFonts w:ascii="Verdana" w:hAnsi="Verdana" w:cs="Arial"/>
          <w:bCs/>
          <w:sz w:val="22"/>
          <w:szCs w:val="24"/>
        </w:rPr>
        <w:lastRenderedPageBreak/>
        <w:t xml:space="preserve">Axe 4 : Accompagner les employeurs dans le recrutement et le suivi d’apprentis en situation de handicap </w:t>
      </w:r>
    </w:p>
    <w:p w14:paraId="679FFA4C" w14:textId="77777777" w:rsidR="00053ABB" w:rsidRPr="00053ABB" w:rsidRDefault="00053ABB" w:rsidP="00981D55">
      <w:pPr>
        <w:numPr>
          <w:ilvl w:val="0"/>
          <w:numId w:val="15"/>
        </w:numPr>
        <w:ind w:left="1215"/>
        <w:jc w:val="both"/>
        <w:rPr>
          <w:rFonts w:ascii="Verdana" w:hAnsi="Verdana" w:cs="Arial"/>
          <w:bCs/>
          <w:sz w:val="22"/>
          <w:szCs w:val="24"/>
        </w:rPr>
      </w:pPr>
      <w:r w:rsidRPr="00053ABB">
        <w:rPr>
          <w:rFonts w:ascii="Verdana" w:hAnsi="Verdana" w:cs="Arial"/>
          <w:bCs/>
          <w:sz w:val="22"/>
          <w:szCs w:val="24"/>
        </w:rPr>
        <w:t>Recruter et suivre des apprentis en situation de handicap</w:t>
      </w:r>
    </w:p>
    <w:p w14:paraId="7F523403" w14:textId="77777777" w:rsidR="00053ABB" w:rsidRPr="00053ABB" w:rsidRDefault="00053ABB" w:rsidP="00981D55">
      <w:pPr>
        <w:jc w:val="both"/>
        <w:outlineLvl w:val="3"/>
        <w:rPr>
          <w:rFonts w:ascii="Verdana" w:hAnsi="Verdana" w:cs="Arial"/>
          <w:bCs/>
          <w:sz w:val="22"/>
          <w:szCs w:val="24"/>
        </w:rPr>
      </w:pPr>
      <w:r w:rsidRPr="00053ABB">
        <w:rPr>
          <w:rFonts w:ascii="Verdana" w:hAnsi="Verdana" w:cs="Arial"/>
          <w:bCs/>
          <w:sz w:val="22"/>
          <w:szCs w:val="24"/>
        </w:rPr>
        <w:t> </w:t>
      </w:r>
    </w:p>
    <w:p w14:paraId="0FA24157" w14:textId="77777777" w:rsidR="00053ABB" w:rsidRPr="00053ABB" w:rsidRDefault="00053ABB" w:rsidP="00981D55">
      <w:pPr>
        <w:jc w:val="both"/>
        <w:outlineLvl w:val="3"/>
        <w:rPr>
          <w:rFonts w:ascii="Verdana" w:hAnsi="Verdana" w:cs="Arial"/>
          <w:bCs/>
          <w:sz w:val="22"/>
          <w:szCs w:val="24"/>
        </w:rPr>
      </w:pPr>
      <w:r w:rsidRPr="00053ABB">
        <w:rPr>
          <w:rFonts w:ascii="Verdana" w:hAnsi="Verdana" w:cs="Arial"/>
          <w:bCs/>
          <w:sz w:val="22"/>
          <w:szCs w:val="24"/>
        </w:rPr>
        <w:t>Axe 5 : projet innovant</w:t>
      </w:r>
    </w:p>
    <w:p w14:paraId="5EB16FF5" w14:textId="77777777" w:rsidR="00053ABB" w:rsidRPr="00053ABB" w:rsidRDefault="00053ABB" w:rsidP="00981D55">
      <w:pPr>
        <w:numPr>
          <w:ilvl w:val="0"/>
          <w:numId w:val="16"/>
        </w:numPr>
        <w:ind w:left="1215"/>
        <w:jc w:val="both"/>
        <w:rPr>
          <w:rFonts w:ascii="Verdana" w:hAnsi="Verdana" w:cs="Arial"/>
          <w:bCs/>
          <w:sz w:val="22"/>
          <w:szCs w:val="24"/>
        </w:rPr>
      </w:pPr>
      <w:r w:rsidRPr="00053ABB">
        <w:rPr>
          <w:rFonts w:ascii="Verdana" w:hAnsi="Verdana" w:cs="Arial"/>
          <w:bCs/>
          <w:sz w:val="22"/>
          <w:szCs w:val="24"/>
        </w:rPr>
        <w:t>Recruter des apprentis en situation de handicap grâce à l’organisation de job Dating.</w:t>
      </w:r>
    </w:p>
    <w:p w14:paraId="34B6B123" w14:textId="39638450" w:rsidR="00103CA3" w:rsidRPr="00053ABB" w:rsidRDefault="00103CA3" w:rsidP="005C293C">
      <w:pPr>
        <w:jc w:val="both"/>
        <w:rPr>
          <w:rFonts w:ascii="Verdana" w:hAnsi="Verdana"/>
          <w:sz w:val="22"/>
          <w:szCs w:val="22"/>
        </w:rPr>
      </w:pPr>
    </w:p>
    <w:p w14:paraId="39D7C2BC" w14:textId="7854DDDC" w:rsidR="00053ABB" w:rsidRPr="00053ABB" w:rsidRDefault="00053ABB" w:rsidP="00053ABB">
      <w:pPr>
        <w:tabs>
          <w:tab w:val="left" w:pos="1770"/>
        </w:tabs>
        <w:jc w:val="both"/>
        <w:rPr>
          <w:rFonts w:ascii="Verdana" w:hAnsi="Verdana"/>
          <w:sz w:val="22"/>
          <w:szCs w:val="22"/>
        </w:rPr>
      </w:pPr>
      <w:r w:rsidRPr="00053ABB">
        <w:rPr>
          <w:rFonts w:ascii="Verdana" w:hAnsi="Verdana"/>
          <w:sz w:val="22"/>
          <w:szCs w:val="22"/>
        </w:rPr>
        <w:t>Un représentant de la FNCDG siège au comité national du FIPHFP. Il s’agit de Jean-Marc FRIZOT, 3</w:t>
      </w:r>
      <w:r w:rsidRPr="00053ABB">
        <w:rPr>
          <w:rFonts w:ascii="Verdana" w:hAnsi="Verdana"/>
          <w:sz w:val="22"/>
          <w:szCs w:val="22"/>
          <w:vertAlign w:val="superscript"/>
        </w:rPr>
        <w:t>ème</w:t>
      </w:r>
      <w:r w:rsidRPr="00053ABB">
        <w:rPr>
          <w:rFonts w:ascii="Verdana" w:hAnsi="Verdana"/>
          <w:sz w:val="22"/>
          <w:szCs w:val="22"/>
        </w:rPr>
        <w:t xml:space="preserve"> Vice-Président.</w:t>
      </w:r>
    </w:p>
    <w:p w14:paraId="6AD04684" w14:textId="532E310F" w:rsidR="00053ABB" w:rsidRPr="00053ABB" w:rsidRDefault="00053ABB" w:rsidP="00053ABB">
      <w:pPr>
        <w:tabs>
          <w:tab w:val="left" w:pos="1770"/>
        </w:tabs>
        <w:jc w:val="both"/>
        <w:rPr>
          <w:rFonts w:ascii="Verdana" w:hAnsi="Verdana"/>
          <w:sz w:val="22"/>
          <w:szCs w:val="22"/>
        </w:rPr>
      </w:pPr>
    </w:p>
    <w:p w14:paraId="2E1CF713" w14:textId="0D03CC8E" w:rsidR="00053ABB" w:rsidRPr="00053ABB" w:rsidRDefault="00053ABB" w:rsidP="00053ABB">
      <w:pPr>
        <w:tabs>
          <w:tab w:val="left" w:pos="1770"/>
        </w:tabs>
        <w:jc w:val="both"/>
        <w:rPr>
          <w:rFonts w:ascii="Verdana" w:hAnsi="Verdana" w:cs="Segoe UI"/>
          <w:sz w:val="22"/>
          <w:szCs w:val="22"/>
          <w:shd w:val="clear" w:color="auto" w:fill="FFFFFF"/>
        </w:rPr>
      </w:pPr>
      <w:r w:rsidRPr="00053ABB">
        <w:rPr>
          <w:rFonts w:ascii="Verdana" w:hAnsi="Verdana" w:cs="Segoe UI"/>
          <w:sz w:val="22"/>
          <w:szCs w:val="22"/>
          <w:shd w:val="clear" w:color="auto" w:fill="FFFFFF"/>
        </w:rPr>
        <w:t xml:space="preserve">Composé de 26 représentants des employeurs des trois Fonctions publiques, des organisations représentatives du personnel et des associations œuvrant dans le champ du handicap, </w:t>
      </w:r>
      <w:r w:rsidRPr="00053ABB">
        <w:rPr>
          <w:rFonts w:ascii="Verdana" w:hAnsi="Verdana" w:cs="Segoe UI"/>
          <w:sz w:val="22"/>
          <w:szCs w:val="22"/>
          <w:shd w:val="clear" w:color="auto" w:fill="FFFFFF"/>
        </w:rPr>
        <w:t xml:space="preserve">et présidé par Françoise DESCAMPS CROSNIER, </w:t>
      </w:r>
      <w:r w:rsidRPr="00053ABB">
        <w:rPr>
          <w:rFonts w:ascii="Verdana" w:hAnsi="Verdana" w:cs="Segoe UI"/>
          <w:sz w:val="22"/>
          <w:szCs w:val="22"/>
          <w:shd w:val="clear" w:color="auto" w:fill="FFFFFF"/>
        </w:rPr>
        <w:t>le comité national du FIPHFP définit les orientations de la politique nationale du FIPHFP. Instance de gouvernance et lieu des décisions politiques, le comité national statue et suit les conventions signées avec les employeurs nationaux.</w:t>
      </w:r>
    </w:p>
    <w:p w14:paraId="58F7B6C5" w14:textId="2B15CFDB" w:rsidR="00053ABB" w:rsidRDefault="00053ABB" w:rsidP="00053ABB">
      <w:pPr>
        <w:tabs>
          <w:tab w:val="left" w:pos="1770"/>
        </w:tabs>
        <w:jc w:val="both"/>
        <w:rPr>
          <w:rFonts w:ascii="Verdana" w:hAnsi="Verdana"/>
          <w:sz w:val="22"/>
          <w:szCs w:val="22"/>
        </w:rPr>
      </w:pPr>
    </w:p>
    <w:p w14:paraId="7ED3DE2B" w14:textId="0F4F6788" w:rsidR="00981D55" w:rsidRDefault="00981D55" w:rsidP="00053ABB">
      <w:pPr>
        <w:tabs>
          <w:tab w:val="left" w:pos="1770"/>
        </w:tabs>
        <w:jc w:val="both"/>
        <w:rPr>
          <w:rFonts w:ascii="Verdana" w:hAnsi="Verdana"/>
          <w:sz w:val="22"/>
          <w:szCs w:val="22"/>
        </w:rPr>
      </w:pPr>
      <w:r>
        <w:rPr>
          <w:rFonts w:ascii="Verdana" w:hAnsi="Verdana"/>
          <w:sz w:val="22"/>
          <w:szCs w:val="22"/>
        </w:rPr>
        <w:t>Soucieux de renforcer l’information des personnes en situation de handicap sur les opportunités d’emploi dans la fonction publique territoriale, mais également de promouvoir les actions menées par les CDG en matière de recrutement et de maintien dans l’emploi, la FNCDG et le FIPHFP souhaitent formaliser une coopération.</w:t>
      </w:r>
    </w:p>
    <w:p w14:paraId="2A613F96" w14:textId="6FD116E2" w:rsidR="00981D55" w:rsidRDefault="00981D55" w:rsidP="00053ABB">
      <w:pPr>
        <w:tabs>
          <w:tab w:val="left" w:pos="1770"/>
        </w:tabs>
        <w:jc w:val="both"/>
        <w:rPr>
          <w:rFonts w:ascii="Verdana" w:hAnsi="Verdana"/>
          <w:sz w:val="22"/>
          <w:szCs w:val="22"/>
        </w:rPr>
      </w:pPr>
    </w:p>
    <w:p w14:paraId="382A73F7" w14:textId="1B916AB0" w:rsidR="005C293C" w:rsidRDefault="005C293C" w:rsidP="005C293C">
      <w:pPr>
        <w:jc w:val="both"/>
        <w:rPr>
          <w:rFonts w:ascii="Verdana" w:hAnsi="Verdana"/>
          <w:sz w:val="22"/>
          <w:szCs w:val="22"/>
        </w:rPr>
      </w:pPr>
      <w:r>
        <w:rPr>
          <w:rFonts w:ascii="Verdana" w:hAnsi="Verdana"/>
          <w:sz w:val="22"/>
          <w:szCs w:val="22"/>
        </w:rPr>
        <w:t>Cette collaboration pourrait se matérialiser par la conclusion d’un accord-cadre politique et stratégique entre la Fédération et le FIPHFP, par exemple sous la forme d’un partenariat triennal.</w:t>
      </w:r>
    </w:p>
    <w:p w14:paraId="4FAF90B6" w14:textId="77777777" w:rsidR="005C293C" w:rsidRDefault="005C293C" w:rsidP="005C293C">
      <w:pPr>
        <w:jc w:val="both"/>
        <w:rPr>
          <w:rFonts w:ascii="Verdana" w:hAnsi="Verdana"/>
          <w:sz w:val="22"/>
          <w:szCs w:val="22"/>
        </w:rPr>
      </w:pPr>
    </w:p>
    <w:p w14:paraId="1D4F88FC" w14:textId="77777777" w:rsidR="005C293C" w:rsidRDefault="005C293C" w:rsidP="005C293C">
      <w:pPr>
        <w:jc w:val="both"/>
        <w:rPr>
          <w:rFonts w:ascii="Verdana" w:hAnsi="Verdana"/>
          <w:sz w:val="22"/>
          <w:szCs w:val="22"/>
        </w:rPr>
      </w:pPr>
      <w:r>
        <w:rPr>
          <w:rFonts w:ascii="Verdana" w:hAnsi="Verdana"/>
          <w:sz w:val="22"/>
          <w:szCs w:val="22"/>
        </w:rPr>
        <w:t>En première intention, la convention cadre FIPHFP-FNCDG pourrait comprendre 3 axes :</w:t>
      </w:r>
    </w:p>
    <w:p w14:paraId="0F46F07C" w14:textId="77777777" w:rsidR="005C293C" w:rsidRDefault="005C293C" w:rsidP="005C293C">
      <w:pPr>
        <w:jc w:val="both"/>
        <w:rPr>
          <w:rFonts w:ascii="Verdana" w:hAnsi="Verdana"/>
          <w:sz w:val="22"/>
          <w:szCs w:val="22"/>
        </w:rPr>
      </w:pPr>
    </w:p>
    <w:p w14:paraId="2F847CB8" w14:textId="16E5D111" w:rsidR="005C293C" w:rsidRDefault="005C293C" w:rsidP="005C293C">
      <w:pPr>
        <w:numPr>
          <w:ilvl w:val="0"/>
          <w:numId w:val="3"/>
        </w:numPr>
        <w:jc w:val="both"/>
        <w:rPr>
          <w:rFonts w:ascii="Verdana" w:hAnsi="Verdana"/>
          <w:b/>
          <w:sz w:val="22"/>
          <w:szCs w:val="22"/>
        </w:rPr>
      </w:pPr>
      <w:proofErr w:type="gramStart"/>
      <w:r>
        <w:rPr>
          <w:rFonts w:ascii="Verdana" w:hAnsi="Verdana"/>
          <w:b/>
          <w:sz w:val="22"/>
          <w:szCs w:val="22"/>
        </w:rPr>
        <w:t>promouvoir</w:t>
      </w:r>
      <w:proofErr w:type="gramEnd"/>
      <w:r>
        <w:rPr>
          <w:rFonts w:ascii="Verdana" w:hAnsi="Verdana"/>
          <w:b/>
          <w:sz w:val="22"/>
          <w:szCs w:val="22"/>
        </w:rPr>
        <w:t xml:space="preserve"> la FPT et favoriser les recrutements</w:t>
      </w:r>
      <w:r>
        <w:rPr>
          <w:rFonts w:ascii="Verdana" w:hAnsi="Verdana"/>
          <w:b/>
          <w:sz w:val="22"/>
          <w:szCs w:val="22"/>
        </w:rPr>
        <w:t xml:space="preserve"> de personnes en situation de handicap</w:t>
      </w:r>
    </w:p>
    <w:p w14:paraId="08B1771D" w14:textId="77777777" w:rsidR="005C293C" w:rsidRDefault="005C293C" w:rsidP="005C293C">
      <w:pPr>
        <w:jc w:val="both"/>
        <w:rPr>
          <w:rFonts w:ascii="Verdana" w:hAnsi="Verdana"/>
          <w:sz w:val="22"/>
          <w:szCs w:val="22"/>
        </w:rPr>
      </w:pPr>
    </w:p>
    <w:p w14:paraId="1B3345F7" w14:textId="77777777" w:rsidR="005C293C" w:rsidRPr="00E70494" w:rsidRDefault="005C293C" w:rsidP="005C293C">
      <w:pPr>
        <w:tabs>
          <w:tab w:val="left" w:pos="0"/>
          <w:tab w:val="left" w:pos="284"/>
        </w:tabs>
        <w:rPr>
          <w:rFonts w:ascii="Verdana" w:hAnsi="Verdana"/>
          <w:sz w:val="22"/>
          <w:szCs w:val="22"/>
        </w:rPr>
      </w:pPr>
      <w:r w:rsidRPr="00E70494">
        <w:rPr>
          <w:rFonts w:ascii="Verdana" w:hAnsi="Verdana"/>
          <w:sz w:val="22"/>
          <w:szCs w:val="22"/>
        </w:rPr>
        <w:t>Pour la FNCDG, il s’agira</w:t>
      </w:r>
      <w:r>
        <w:rPr>
          <w:rFonts w:ascii="Verdana" w:hAnsi="Verdana"/>
          <w:sz w:val="22"/>
          <w:szCs w:val="22"/>
        </w:rPr>
        <w:t>it</w:t>
      </w:r>
      <w:r w:rsidRPr="00E70494">
        <w:rPr>
          <w:rFonts w:ascii="Verdana" w:hAnsi="Verdana"/>
          <w:sz w:val="22"/>
          <w:szCs w:val="22"/>
        </w:rPr>
        <w:t xml:space="preserve"> de : </w:t>
      </w:r>
    </w:p>
    <w:p w14:paraId="190FD193" w14:textId="77777777" w:rsidR="005C293C" w:rsidRDefault="005C293C" w:rsidP="005C293C">
      <w:pPr>
        <w:jc w:val="both"/>
        <w:rPr>
          <w:rFonts w:ascii="Verdana" w:hAnsi="Verdana"/>
          <w:sz w:val="22"/>
          <w:szCs w:val="22"/>
        </w:rPr>
      </w:pPr>
    </w:p>
    <w:p w14:paraId="0EE7BAC3" w14:textId="77777777" w:rsidR="005C293C" w:rsidRDefault="005C293C" w:rsidP="005C293C">
      <w:pPr>
        <w:numPr>
          <w:ilvl w:val="0"/>
          <w:numId w:val="4"/>
        </w:numPr>
        <w:jc w:val="both"/>
        <w:rPr>
          <w:rFonts w:ascii="Verdana" w:hAnsi="Verdana"/>
          <w:sz w:val="22"/>
          <w:szCs w:val="22"/>
        </w:rPr>
      </w:pPr>
      <w:r>
        <w:rPr>
          <w:rFonts w:ascii="Verdana" w:hAnsi="Verdana"/>
          <w:sz w:val="22"/>
          <w:szCs w:val="22"/>
        </w:rPr>
        <w:t xml:space="preserve">Promouvoir en direction des candidats les métiers de la Fonction Publique Territoriale </w:t>
      </w:r>
    </w:p>
    <w:p w14:paraId="6AF493D1" w14:textId="77777777" w:rsidR="005C293C" w:rsidRDefault="005C293C" w:rsidP="005C293C">
      <w:pPr>
        <w:jc w:val="both"/>
        <w:rPr>
          <w:rFonts w:ascii="Verdana" w:hAnsi="Verdana"/>
          <w:sz w:val="22"/>
          <w:szCs w:val="22"/>
        </w:rPr>
      </w:pPr>
    </w:p>
    <w:p w14:paraId="43D7B5FB" w14:textId="6527A2AD" w:rsidR="005C293C" w:rsidRDefault="005C293C" w:rsidP="005C293C">
      <w:pPr>
        <w:jc w:val="both"/>
        <w:rPr>
          <w:rFonts w:ascii="Verdana" w:hAnsi="Verdana"/>
          <w:sz w:val="22"/>
          <w:szCs w:val="22"/>
        </w:rPr>
      </w:pPr>
      <w:r>
        <w:rPr>
          <w:rFonts w:ascii="Verdana" w:hAnsi="Verdana"/>
          <w:sz w:val="22"/>
          <w:szCs w:val="22"/>
        </w:rPr>
        <w:t>La Fédération élaborerait des plaquettes de communication</w:t>
      </w:r>
      <w:r>
        <w:rPr>
          <w:rFonts w:ascii="Verdana" w:hAnsi="Verdana"/>
          <w:sz w:val="22"/>
          <w:szCs w:val="22"/>
        </w:rPr>
        <w:t xml:space="preserve"> généralistes et spécifiques</w:t>
      </w:r>
      <w:r>
        <w:rPr>
          <w:rFonts w:ascii="Verdana" w:hAnsi="Verdana"/>
          <w:sz w:val="22"/>
          <w:szCs w:val="22"/>
        </w:rPr>
        <w:t xml:space="preserve"> largement diffusées et mettrait en place un accueil spécifique sur son</w:t>
      </w:r>
      <w:r>
        <w:rPr>
          <w:rFonts w:ascii="Verdana" w:hAnsi="Verdana"/>
          <w:sz w:val="22"/>
          <w:szCs w:val="22"/>
        </w:rPr>
        <w:t xml:space="preserve"> site et lors de </w:t>
      </w:r>
      <w:r>
        <w:rPr>
          <w:rFonts w:ascii="Verdana" w:hAnsi="Verdana"/>
          <w:sz w:val="22"/>
          <w:szCs w:val="22"/>
        </w:rPr>
        <w:t>stand</w:t>
      </w:r>
      <w:r>
        <w:rPr>
          <w:rFonts w:ascii="Verdana" w:hAnsi="Verdana"/>
          <w:sz w:val="22"/>
          <w:szCs w:val="22"/>
        </w:rPr>
        <w:t>s</w:t>
      </w:r>
      <w:r>
        <w:rPr>
          <w:rFonts w:ascii="Verdana" w:hAnsi="Verdana"/>
          <w:sz w:val="22"/>
          <w:szCs w:val="22"/>
        </w:rPr>
        <w:t xml:space="preserve"> </w:t>
      </w:r>
      <w:r>
        <w:rPr>
          <w:rFonts w:ascii="Verdana" w:hAnsi="Verdana"/>
          <w:sz w:val="22"/>
          <w:szCs w:val="22"/>
        </w:rPr>
        <w:t>tenus dans différents salons</w:t>
      </w:r>
    </w:p>
    <w:p w14:paraId="456D3E2B" w14:textId="77777777" w:rsidR="005C293C" w:rsidRDefault="005C293C" w:rsidP="005C293C">
      <w:pPr>
        <w:jc w:val="both"/>
        <w:rPr>
          <w:rFonts w:ascii="Verdana" w:hAnsi="Verdana"/>
          <w:sz w:val="22"/>
          <w:szCs w:val="22"/>
        </w:rPr>
      </w:pPr>
    </w:p>
    <w:p w14:paraId="0AF6C540" w14:textId="19B69201" w:rsidR="005C293C" w:rsidRDefault="005C293C" w:rsidP="005C293C">
      <w:pPr>
        <w:numPr>
          <w:ilvl w:val="0"/>
          <w:numId w:val="5"/>
        </w:numPr>
        <w:jc w:val="both"/>
        <w:rPr>
          <w:rFonts w:ascii="Verdana" w:hAnsi="Verdana"/>
          <w:sz w:val="22"/>
          <w:szCs w:val="22"/>
        </w:rPr>
      </w:pPr>
      <w:r>
        <w:rPr>
          <w:rFonts w:ascii="Verdana" w:hAnsi="Verdana"/>
          <w:sz w:val="22"/>
          <w:szCs w:val="22"/>
        </w:rPr>
        <w:t xml:space="preserve">Permettre une meilleure information mais également une plus grande accessibilité aux offres d’emploi de la Fonction Publique Territoriale avec le développement </w:t>
      </w:r>
      <w:r>
        <w:rPr>
          <w:rFonts w:ascii="Verdana" w:hAnsi="Verdana"/>
          <w:sz w:val="22"/>
          <w:szCs w:val="22"/>
        </w:rPr>
        <w:t>en collaboration avec le GIP informatique des CDG d</w:t>
      </w:r>
      <w:r>
        <w:rPr>
          <w:rFonts w:ascii="Verdana" w:hAnsi="Verdana"/>
          <w:sz w:val="22"/>
          <w:szCs w:val="22"/>
        </w:rPr>
        <w:t>’onglet</w:t>
      </w:r>
      <w:r>
        <w:rPr>
          <w:rFonts w:ascii="Verdana" w:hAnsi="Verdana"/>
          <w:sz w:val="22"/>
          <w:szCs w:val="22"/>
        </w:rPr>
        <w:t xml:space="preserve">s </w:t>
      </w:r>
      <w:r>
        <w:rPr>
          <w:rFonts w:ascii="Verdana" w:hAnsi="Verdana"/>
          <w:sz w:val="22"/>
          <w:szCs w:val="22"/>
        </w:rPr>
        <w:t>dédié</w:t>
      </w:r>
      <w:r>
        <w:rPr>
          <w:rFonts w:ascii="Verdana" w:hAnsi="Verdana"/>
          <w:sz w:val="22"/>
          <w:szCs w:val="22"/>
        </w:rPr>
        <w:t>s</w:t>
      </w:r>
      <w:r>
        <w:rPr>
          <w:rFonts w:ascii="Verdana" w:hAnsi="Verdana"/>
          <w:sz w:val="22"/>
          <w:szCs w:val="22"/>
        </w:rPr>
        <w:t xml:space="preserve"> à l’emploi des personnes </w:t>
      </w:r>
      <w:r>
        <w:rPr>
          <w:rFonts w:ascii="Verdana" w:hAnsi="Verdana"/>
          <w:sz w:val="22"/>
          <w:szCs w:val="22"/>
        </w:rPr>
        <w:t>en situation de handicap</w:t>
      </w:r>
      <w:r>
        <w:rPr>
          <w:rFonts w:ascii="Verdana" w:hAnsi="Verdana"/>
          <w:sz w:val="22"/>
          <w:szCs w:val="22"/>
        </w:rPr>
        <w:t xml:space="preserve"> sur le site internet de la Fédération</w:t>
      </w:r>
      <w:r>
        <w:rPr>
          <w:rFonts w:ascii="Verdana" w:hAnsi="Verdana"/>
          <w:sz w:val="22"/>
          <w:szCs w:val="22"/>
        </w:rPr>
        <w:t xml:space="preserve"> et sur le site emploi-territorial.fr</w:t>
      </w:r>
    </w:p>
    <w:p w14:paraId="37F9E29F" w14:textId="77777777" w:rsidR="005C293C" w:rsidRDefault="005C293C" w:rsidP="005C293C">
      <w:pPr>
        <w:tabs>
          <w:tab w:val="left" w:pos="0"/>
        </w:tabs>
        <w:rPr>
          <w:rFonts w:ascii="Verdana" w:hAnsi="Verdana"/>
          <w:sz w:val="22"/>
          <w:szCs w:val="22"/>
        </w:rPr>
      </w:pPr>
    </w:p>
    <w:p w14:paraId="0877B459" w14:textId="77777777" w:rsidR="005C293C" w:rsidRPr="00D82255" w:rsidRDefault="005C293C" w:rsidP="005C293C">
      <w:pPr>
        <w:numPr>
          <w:ilvl w:val="0"/>
          <w:numId w:val="6"/>
        </w:numPr>
        <w:jc w:val="both"/>
        <w:rPr>
          <w:rFonts w:ascii="Verdana" w:hAnsi="Verdana"/>
          <w:sz w:val="22"/>
          <w:szCs w:val="22"/>
        </w:rPr>
      </w:pPr>
      <w:r w:rsidRPr="00D82255">
        <w:rPr>
          <w:rFonts w:ascii="Verdana" w:hAnsi="Verdana"/>
          <w:sz w:val="22"/>
          <w:szCs w:val="22"/>
        </w:rPr>
        <w:lastRenderedPageBreak/>
        <w:t>Faciliter les aménagements d’épreuves</w:t>
      </w:r>
    </w:p>
    <w:p w14:paraId="734E71DA" w14:textId="77777777" w:rsidR="005C293C" w:rsidRPr="00D82255" w:rsidRDefault="005C293C" w:rsidP="005C293C">
      <w:pPr>
        <w:jc w:val="both"/>
        <w:rPr>
          <w:rFonts w:ascii="Verdana" w:hAnsi="Verdana"/>
          <w:sz w:val="22"/>
          <w:szCs w:val="22"/>
        </w:rPr>
      </w:pPr>
    </w:p>
    <w:p w14:paraId="44350398" w14:textId="77777777" w:rsidR="005C293C" w:rsidRPr="00D82255" w:rsidRDefault="005C293C" w:rsidP="005C293C">
      <w:pPr>
        <w:jc w:val="both"/>
        <w:rPr>
          <w:rFonts w:ascii="Verdana" w:hAnsi="Verdana"/>
          <w:sz w:val="22"/>
          <w:szCs w:val="22"/>
        </w:rPr>
      </w:pPr>
      <w:r w:rsidRPr="00D82255">
        <w:rPr>
          <w:rFonts w:ascii="Verdana" w:hAnsi="Verdana"/>
          <w:sz w:val="22"/>
          <w:szCs w:val="22"/>
        </w:rPr>
        <w:t>Dans le cadre de l’organisation des opérations de concours et d’examen, les aménagements susceptibles d’être demandés peuvent consister en des :</w:t>
      </w:r>
    </w:p>
    <w:p w14:paraId="40D7AB9F" w14:textId="77777777" w:rsidR="005C293C" w:rsidRPr="00D82255" w:rsidRDefault="005C293C" w:rsidP="005C293C">
      <w:pPr>
        <w:jc w:val="both"/>
        <w:rPr>
          <w:rFonts w:ascii="Verdana" w:hAnsi="Verdana"/>
          <w:sz w:val="22"/>
          <w:szCs w:val="22"/>
        </w:rPr>
      </w:pPr>
    </w:p>
    <w:p w14:paraId="2CDFCA0E" w14:textId="3767FCA7" w:rsidR="005C293C" w:rsidRPr="00D82255" w:rsidRDefault="005C293C" w:rsidP="005C293C">
      <w:pPr>
        <w:numPr>
          <w:ilvl w:val="0"/>
          <w:numId w:val="9"/>
        </w:numPr>
        <w:jc w:val="both"/>
        <w:rPr>
          <w:rFonts w:ascii="Verdana" w:hAnsi="Verdana"/>
          <w:sz w:val="22"/>
          <w:szCs w:val="22"/>
        </w:rPr>
      </w:pPr>
      <w:proofErr w:type="gramStart"/>
      <w:r w:rsidRPr="00D82255">
        <w:rPr>
          <w:rFonts w:ascii="Verdana" w:hAnsi="Verdana"/>
          <w:sz w:val="22"/>
          <w:szCs w:val="22"/>
        </w:rPr>
        <w:t>aides</w:t>
      </w:r>
      <w:proofErr w:type="gramEnd"/>
      <w:r w:rsidRPr="00D82255">
        <w:rPr>
          <w:rFonts w:ascii="Verdana" w:hAnsi="Verdana"/>
          <w:sz w:val="22"/>
          <w:szCs w:val="22"/>
        </w:rPr>
        <w:t xml:space="preserve"> techniques : par exemple la mise à disposition d’un ordinateur avec </w:t>
      </w:r>
      <w:r>
        <w:rPr>
          <w:rFonts w:ascii="Verdana" w:hAnsi="Verdana"/>
          <w:sz w:val="22"/>
          <w:szCs w:val="22"/>
        </w:rPr>
        <w:t>des logiciels spécifiques</w:t>
      </w:r>
      <w:r w:rsidRPr="00D82255">
        <w:rPr>
          <w:rFonts w:ascii="Verdana" w:hAnsi="Verdana"/>
          <w:sz w:val="22"/>
          <w:szCs w:val="22"/>
        </w:rPr>
        <w:t>, la synthèse vocale, le télé-agrandisseur, un support numérique et papier, la mise à disposition d’une imprimante…</w:t>
      </w:r>
    </w:p>
    <w:p w14:paraId="20574604" w14:textId="77777777" w:rsidR="005C293C" w:rsidRPr="00D82255" w:rsidRDefault="005C293C" w:rsidP="005C293C">
      <w:pPr>
        <w:ind w:left="360"/>
        <w:jc w:val="both"/>
        <w:rPr>
          <w:rFonts w:ascii="Verdana" w:hAnsi="Verdana"/>
          <w:sz w:val="22"/>
          <w:szCs w:val="22"/>
        </w:rPr>
      </w:pPr>
    </w:p>
    <w:p w14:paraId="4F25D381" w14:textId="77777777" w:rsidR="005C293C" w:rsidRPr="00D82255" w:rsidRDefault="005C293C" w:rsidP="005C293C">
      <w:pPr>
        <w:numPr>
          <w:ilvl w:val="0"/>
          <w:numId w:val="8"/>
        </w:numPr>
        <w:jc w:val="both"/>
        <w:rPr>
          <w:rFonts w:ascii="Verdana" w:hAnsi="Verdana"/>
          <w:sz w:val="22"/>
          <w:szCs w:val="22"/>
        </w:rPr>
      </w:pPr>
      <w:proofErr w:type="gramStart"/>
      <w:r w:rsidRPr="00D82255">
        <w:rPr>
          <w:rFonts w:ascii="Verdana" w:hAnsi="Verdana"/>
          <w:sz w:val="22"/>
          <w:szCs w:val="22"/>
        </w:rPr>
        <w:t>aides</w:t>
      </w:r>
      <w:proofErr w:type="gramEnd"/>
      <w:r w:rsidRPr="00D82255">
        <w:rPr>
          <w:rFonts w:ascii="Verdana" w:hAnsi="Verdana"/>
          <w:sz w:val="22"/>
          <w:szCs w:val="22"/>
        </w:rPr>
        <w:t xml:space="preserve"> humaines :</w:t>
      </w:r>
    </w:p>
    <w:p w14:paraId="792FE3B6" w14:textId="2B5468FD" w:rsidR="005C293C" w:rsidRPr="00D82255" w:rsidRDefault="005C293C" w:rsidP="005C293C">
      <w:pPr>
        <w:jc w:val="both"/>
        <w:rPr>
          <w:rFonts w:ascii="Verdana" w:hAnsi="Verdana"/>
          <w:sz w:val="22"/>
          <w:szCs w:val="22"/>
        </w:rPr>
      </w:pPr>
      <w:r w:rsidRPr="00D82255">
        <w:rPr>
          <w:rFonts w:ascii="Verdana" w:hAnsi="Verdana"/>
          <w:sz w:val="22"/>
          <w:szCs w:val="22"/>
        </w:rPr>
        <w:t>L’assistance doit</w:t>
      </w:r>
      <w:r>
        <w:rPr>
          <w:rFonts w:ascii="Verdana" w:hAnsi="Verdana"/>
          <w:sz w:val="22"/>
          <w:szCs w:val="22"/>
        </w:rPr>
        <w:t>,</w:t>
      </w:r>
      <w:r w:rsidRPr="00D82255">
        <w:rPr>
          <w:rFonts w:ascii="Verdana" w:hAnsi="Verdana"/>
          <w:sz w:val="22"/>
          <w:szCs w:val="22"/>
        </w:rPr>
        <w:t xml:space="preserve"> selon le juge administratif, être </w:t>
      </w:r>
      <w:r>
        <w:rPr>
          <w:rFonts w:ascii="Verdana" w:hAnsi="Verdana"/>
          <w:sz w:val="22"/>
          <w:szCs w:val="22"/>
        </w:rPr>
        <w:t>apportée par une personne ayant</w:t>
      </w:r>
      <w:r w:rsidRPr="00D82255">
        <w:rPr>
          <w:rFonts w:ascii="Verdana" w:hAnsi="Verdana"/>
          <w:sz w:val="22"/>
          <w:szCs w:val="22"/>
        </w:rPr>
        <w:t xml:space="preserve"> les aptitudes nécessaires pour être conforme aux exigences requises. </w:t>
      </w:r>
    </w:p>
    <w:p w14:paraId="3D3FB3E1" w14:textId="77777777" w:rsidR="005C293C" w:rsidRPr="00D82255" w:rsidRDefault="005C293C" w:rsidP="005C293C">
      <w:pPr>
        <w:jc w:val="both"/>
        <w:rPr>
          <w:rFonts w:ascii="Verdana" w:hAnsi="Verdana"/>
          <w:sz w:val="22"/>
          <w:szCs w:val="22"/>
        </w:rPr>
      </w:pPr>
      <w:r w:rsidRPr="00D82255">
        <w:rPr>
          <w:rFonts w:ascii="Verdana" w:hAnsi="Verdana"/>
          <w:sz w:val="22"/>
          <w:szCs w:val="22"/>
        </w:rPr>
        <w:t>La demande d’assistance d’une personne peut également être spécifique (Exemple orthophoniste)</w:t>
      </w:r>
      <w:r>
        <w:rPr>
          <w:rFonts w:ascii="Verdana" w:hAnsi="Verdana"/>
          <w:sz w:val="22"/>
          <w:szCs w:val="22"/>
        </w:rPr>
        <w:t>.</w:t>
      </w:r>
    </w:p>
    <w:p w14:paraId="4FE494D5" w14:textId="77777777" w:rsidR="005C293C" w:rsidRPr="00D82255" w:rsidRDefault="005C293C" w:rsidP="005C293C">
      <w:pPr>
        <w:autoSpaceDE w:val="0"/>
        <w:autoSpaceDN w:val="0"/>
        <w:adjustRightInd w:val="0"/>
        <w:rPr>
          <w:rFonts w:ascii="Verdana" w:hAnsi="Verdana"/>
          <w:sz w:val="22"/>
          <w:szCs w:val="22"/>
        </w:rPr>
      </w:pPr>
    </w:p>
    <w:p w14:paraId="0F2E7DE8" w14:textId="77777777" w:rsidR="005C293C" w:rsidRPr="00D82255" w:rsidRDefault="005C293C" w:rsidP="005C293C">
      <w:pPr>
        <w:jc w:val="both"/>
        <w:rPr>
          <w:rFonts w:ascii="Verdana" w:hAnsi="Verdana"/>
          <w:sz w:val="22"/>
          <w:szCs w:val="22"/>
        </w:rPr>
      </w:pPr>
      <w:r w:rsidRPr="00D82255">
        <w:rPr>
          <w:rFonts w:ascii="Verdana" w:hAnsi="Verdana"/>
          <w:sz w:val="22"/>
          <w:szCs w:val="22"/>
        </w:rPr>
        <w:t>Ces aménagements peuvent s’avérer difficiles à mettre en œuvre en termes de coûts ou d’accès aux moyens sollicités.</w:t>
      </w:r>
    </w:p>
    <w:p w14:paraId="05A0EE8C" w14:textId="77777777" w:rsidR="005C293C" w:rsidRPr="00D82255" w:rsidRDefault="005C293C" w:rsidP="005C293C">
      <w:pPr>
        <w:jc w:val="both"/>
        <w:rPr>
          <w:rFonts w:ascii="Verdana" w:hAnsi="Verdana"/>
          <w:sz w:val="22"/>
          <w:szCs w:val="22"/>
        </w:rPr>
      </w:pPr>
    </w:p>
    <w:p w14:paraId="09EC2C5B" w14:textId="6D142078" w:rsidR="005C293C" w:rsidRDefault="005C293C" w:rsidP="005C293C">
      <w:pPr>
        <w:autoSpaceDE w:val="0"/>
        <w:autoSpaceDN w:val="0"/>
        <w:adjustRightInd w:val="0"/>
        <w:jc w:val="both"/>
        <w:rPr>
          <w:rFonts w:ascii="Verdana" w:hAnsi="Verdana" w:cs="TimesNewRoman,Italic"/>
          <w:iCs/>
          <w:sz w:val="22"/>
          <w:szCs w:val="22"/>
        </w:rPr>
      </w:pPr>
      <w:r w:rsidRPr="00D82255">
        <w:rPr>
          <w:rFonts w:ascii="Verdana" w:hAnsi="Verdana" w:cs="TimesNewRoman,Italic"/>
          <w:iCs/>
          <w:sz w:val="22"/>
          <w:szCs w:val="22"/>
        </w:rPr>
        <w:t>La Fédération pourrait constituer au niveau national, décliné au niveau régional, un réseau de personnes mais également d’accès à des moyens techniques afin de faciliter dans les Centres la mise en œuvre des aménagements d’épreuves.</w:t>
      </w:r>
    </w:p>
    <w:p w14:paraId="382E7C8D" w14:textId="77777777" w:rsidR="00103CA3" w:rsidRPr="00D82255" w:rsidRDefault="00103CA3" w:rsidP="005C293C">
      <w:pPr>
        <w:autoSpaceDE w:val="0"/>
        <w:autoSpaceDN w:val="0"/>
        <w:adjustRightInd w:val="0"/>
        <w:jc w:val="both"/>
        <w:rPr>
          <w:rFonts w:ascii="Verdana" w:hAnsi="Verdana" w:cs="TimesNewRoman,Italic"/>
          <w:iCs/>
          <w:sz w:val="22"/>
          <w:szCs w:val="22"/>
        </w:rPr>
      </w:pPr>
    </w:p>
    <w:p w14:paraId="446E5B14" w14:textId="77777777" w:rsidR="005C293C" w:rsidRPr="00D82255" w:rsidRDefault="005C293C" w:rsidP="005C293C">
      <w:pPr>
        <w:autoSpaceDE w:val="0"/>
        <w:autoSpaceDN w:val="0"/>
        <w:adjustRightInd w:val="0"/>
        <w:jc w:val="both"/>
        <w:rPr>
          <w:rFonts w:ascii="Verdana" w:hAnsi="Verdana" w:cs="TimesNewRoman,Italic"/>
          <w:iCs/>
        </w:rPr>
      </w:pPr>
    </w:p>
    <w:p w14:paraId="5FF4A6F9" w14:textId="1436278F" w:rsidR="005C293C" w:rsidRDefault="005C293C" w:rsidP="005C293C">
      <w:pPr>
        <w:numPr>
          <w:ilvl w:val="0"/>
          <w:numId w:val="3"/>
        </w:numPr>
        <w:jc w:val="both"/>
        <w:rPr>
          <w:rFonts w:ascii="Verdana" w:hAnsi="Verdana"/>
          <w:b/>
          <w:sz w:val="22"/>
          <w:szCs w:val="22"/>
        </w:rPr>
      </w:pPr>
      <w:r>
        <w:rPr>
          <w:rFonts w:ascii="Verdana" w:hAnsi="Verdana"/>
          <w:b/>
          <w:sz w:val="22"/>
          <w:szCs w:val="22"/>
        </w:rPr>
        <w:t>Accompagner et promouvoir le partenariat FIPH</w:t>
      </w:r>
      <w:r>
        <w:rPr>
          <w:rFonts w:ascii="Verdana" w:hAnsi="Verdana"/>
          <w:b/>
          <w:sz w:val="22"/>
          <w:szCs w:val="22"/>
        </w:rPr>
        <w:t>FP/CDG</w:t>
      </w:r>
    </w:p>
    <w:p w14:paraId="47B69764" w14:textId="77777777" w:rsidR="005C293C" w:rsidRPr="009B5F98" w:rsidRDefault="005C293C" w:rsidP="005C293C">
      <w:pPr>
        <w:pStyle w:val="Paragraphedeliste"/>
        <w:spacing w:after="0"/>
        <w:ind w:left="360"/>
        <w:rPr>
          <w:rFonts w:ascii="Verdana" w:hAnsi="Verdana"/>
        </w:rPr>
      </w:pPr>
    </w:p>
    <w:p w14:paraId="42DAB79C" w14:textId="77777777" w:rsidR="005C293C" w:rsidRPr="009B5F98" w:rsidRDefault="005C293C" w:rsidP="005C293C">
      <w:pPr>
        <w:tabs>
          <w:tab w:val="left" w:pos="0"/>
          <w:tab w:val="left" w:pos="284"/>
        </w:tabs>
        <w:rPr>
          <w:rFonts w:ascii="Verdana" w:hAnsi="Verdana"/>
          <w:sz w:val="22"/>
          <w:szCs w:val="22"/>
        </w:rPr>
      </w:pPr>
      <w:r w:rsidRPr="009B5F98">
        <w:rPr>
          <w:rFonts w:ascii="Verdana" w:hAnsi="Verdana"/>
          <w:sz w:val="22"/>
          <w:szCs w:val="22"/>
        </w:rPr>
        <w:t>Pour la FNCDG, il s’agira</w:t>
      </w:r>
      <w:r>
        <w:rPr>
          <w:rFonts w:ascii="Verdana" w:hAnsi="Verdana"/>
          <w:sz w:val="22"/>
          <w:szCs w:val="22"/>
        </w:rPr>
        <w:t>it</w:t>
      </w:r>
      <w:r w:rsidRPr="009B5F98">
        <w:rPr>
          <w:rFonts w:ascii="Verdana" w:hAnsi="Verdana"/>
          <w:sz w:val="22"/>
          <w:szCs w:val="22"/>
        </w:rPr>
        <w:t xml:space="preserve"> de : </w:t>
      </w:r>
    </w:p>
    <w:p w14:paraId="5BC2C52B" w14:textId="77777777" w:rsidR="005C293C" w:rsidRPr="009B5F98" w:rsidRDefault="005C293C" w:rsidP="005C293C">
      <w:pPr>
        <w:pStyle w:val="Paragraphedeliste"/>
        <w:spacing w:after="0"/>
        <w:ind w:left="360"/>
        <w:rPr>
          <w:rFonts w:ascii="Verdana" w:hAnsi="Verdana"/>
        </w:rPr>
      </w:pPr>
    </w:p>
    <w:p w14:paraId="7AD40671" w14:textId="148FDBF4" w:rsidR="005F4B7B" w:rsidRDefault="005F4B7B" w:rsidP="005C293C">
      <w:pPr>
        <w:numPr>
          <w:ilvl w:val="0"/>
          <w:numId w:val="1"/>
        </w:numPr>
        <w:jc w:val="both"/>
        <w:rPr>
          <w:rFonts w:ascii="Verdana" w:hAnsi="Verdana"/>
          <w:sz w:val="22"/>
          <w:szCs w:val="22"/>
        </w:rPr>
      </w:pPr>
      <w:r>
        <w:rPr>
          <w:rFonts w:ascii="Verdana" w:hAnsi="Verdana"/>
          <w:sz w:val="22"/>
          <w:szCs w:val="22"/>
        </w:rPr>
        <w:t>Piloter, en collaboration avec l’ANDCDG, le comité de pilotage du partenariat FIPHFP/CDG</w:t>
      </w:r>
    </w:p>
    <w:p w14:paraId="279C3F0D" w14:textId="302B9F74" w:rsidR="005F4B7B" w:rsidRDefault="005F4B7B" w:rsidP="005F4B7B">
      <w:pPr>
        <w:jc w:val="both"/>
        <w:rPr>
          <w:rFonts w:ascii="Verdana" w:hAnsi="Verdana"/>
          <w:sz w:val="22"/>
          <w:szCs w:val="22"/>
        </w:rPr>
      </w:pPr>
    </w:p>
    <w:p w14:paraId="1E878BFC" w14:textId="71F51383" w:rsidR="005F4B7B" w:rsidRPr="00FB5FB2" w:rsidRDefault="005F4B7B" w:rsidP="00FB5FB2">
      <w:pPr>
        <w:jc w:val="both"/>
        <w:rPr>
          <w:rFonts w:ascii="Verdana" w:hAnsi="Verdana"/>
          <w:bCs/>
          <w:sz w:val="22"/>
          <w:szCs w:val="24"/>
        </w:rPr>
      </w:pPr>
      <w:r w:rsidRPr="00FB5FB2">
        <w:rPr>
          <w:rFonts w:ascii="Verdana" w:hAnsi="Verdana"/>
          <w:bCs/>
          <w:sz w:val="22"/>
          <w:szCs w:val="24"/>
        </w:rPr>
        <w:t>Au 8 avril 2022, 75 CDG dispos</w:t>
      </w:r>
      <w:r w:rsidRPr="00FB5FB2">
        <w:rPr>
          <w:rFonts w:ascii="Verdana" w:hAnsi="Verdana"/>
          <w:bCs/>
          <w:sz w:val="22"/>
          <w:szCs w:val="24"/>
        </w:rPr>
        <w:t>ai</w:t>
      </w:r>
      <w:r w:rsidRPr="00FB5FB2">
        <w:rPr>
          <w:rFonts w:ascii="Verdana" w:hAnsi="Verdana"/>
          <w:bCs/>
          <w:sz w:val="22"/>
          <w:szCs w:val="24"/>
        </w:rPr>
        <w:t xml:space="preserve">ent d’une convention avec le FIPHFP (25 conventions </w:t>
      </w:r>
      <w:r w:rsidRPr="00FB5FB2">
        <w:rPr>
          <w:rFonts w:ascii="Verdana" w:hAnsi="Verdana"/>
          <w:bCs/>
          <w:sz w:val="22"/>
          <w:szCs w:val="24"/>
        </w:rPr>
        <w:t>avaie</w:t>
      </w:r>
      <w:r w:rsidRPr="00FB5FB2">
        <w:rPr>
          <w:rFonts w:ascii="Verdana" w:hAnsi="Verdana"/>
          <w:bCs/>
          <w:sz w:val="22"/>
          <w:szCs w:val="24"/>
        </w:rPr>
        <w:t>nt été renouvelées en 2021).</w:t>
      </w:r>
    </w:p>
    <w:p w14:paraId="5112169E" w14:textId="77777777" w:rsidR="005F4B7B" w:rsidRPr="00FB5FB2" w:rsidRDefault="005F4B7B" w:rsidP="00FB5FB2">
      <w:pPr>
        <w:jc w:val="both"/>
        <w:rPr>
          <w:rFonts w:ascii="Verdana" w:hAnsi="Verdana"/>
          <w:bCs/>
          <w:sz w:val="22"/>
          <w:szCs w:val="24"/>
        </w:rPr>
      </w:pPr>
    </w:p>
    <w:p w14:paraId="3DFA7D98" w14:textId="3CE26748" w:rsidR="005F4B7B" w:rsidRPr="00FB5FB2" w:rsidRDefault="005F4B7B" w:rsidP="00FB5FB2">
      <w:pPr>
        <w:jc w:val="both"/>
        <w:rPr>
          <w:rFonts w:ascii="Verdana" w:hAnsi="Verdana"/>
          <w:bCs/>
          <w:sz w:val="22"/>
          <w:szCs w:val="24"/>
        </w:rPr>
      </w:pPr>
      <w:r w:rsidRPr="00FB5FB2">
        <w:rPr>
          <w:rFonts w:ascii="Verdana" w:hAnsi="Verdana"/>
          <w:bCs/>
          <w:sz w:val="22"/>
          <w:szCs w:val="24"/>
        </w:rPr>
        <w:t xml:space="preserve">Le comité de pilotage FIPHFP/FNCDG/ANDCDG relatif à l’évolution des conventions CDG/FIPHFP </w:t>
      </w:r>
      <w:r w:rsidRPr="00FB5FB2">
        <w:rPr>
          <w:rFonts w:ascii="Verdana" w:hAnsi="Verdana"/>
          <w:bCs/>
          <w:sz w:val="22"/>
          <w:szCs w:val="24"/>
        </w:rPr>
        <w:t>se réunirait trois fois par an</w:t>
      </w:r>
      <w:r w:rsidRPr="00FB5FB2">
        <w:rPr>
          <w:rFonts w:ascii="Verdana" w:hAnsi="Verdana"/>
          <w:bCs/>
          <w:sz w:val="22"/>
          <w:szCs w:val="24"/>
        </w:rPr>
        <w:t xml:space="preserve"> et a</w:t>
      </w:r>
      <w:r w:rsidRPr="00FB5FB2">
        <w:rPr>
          <w:rFonts w:ascii="Verdana" w:hAnsi="Verdana"/>
          <w:bCs/>
          <w:sz w:val="22"/>
          <w:szCs w:val="24"/>
        </w:rPr>
        <w:t>ur</w:t>
      </w:r>
      <w:r w:rsidRPr="00FB5FB2">
        <w:rPr>
          <w:rFonts w:ascii="Verdana" w:hAnsi="Verdana"/>
          <w:bCs/>
          <w:sz w:val="22"/>
          <w:szCs w:val="24"/>
        </w:rPr>
        <w:t>ait pour objet :</w:t>
      </w:r>
    </w:p>
    <w:p w14:paraId="4DB11406" w14:textId="77777777" w:rsidR="005F4B7B" w:rsidRPr="00FB5FB2" w:rsidRDefault="005F4B7B" w:rsidP="00FB5FB2">
      <w:pPr>
        <w:jc w:val="both"/>
        <w:rPr>
          <w:rFonts w:ascii="Verdana" w:hAnsi="Verdana"/>
          <w:bCs/>
          <w:sz w:val="22"/>
          <w:szCs w:val="24"/>
        </w:rPr>
      </w:pPr>
    </w:p>
    <w:p w14:paraId="1D5A01EC" w14:textId="77777777" w:rsidR="005F4B7B" w:rsidRPr="00F56703" w:rsidRDefault="005F4B7B" w:rsidP="005F4B7B">
      <w:pPr>
        <w:pStyle w:val="Paragraphedeliste"/>
        <w:numPr>
          <w:ilvl w:val="0"/>
          <w:numId w:val="10"/>
        </w:numPr>
        <w:spacing w:after="0" w:line="240" w:lineRule="auto"/>
        <w:contextualSpacing w:val="0"/>
        <w:jc w:val="both"/>
        <w:rPr>
          <w:rFonts w:ascii="Verdana" w:hAnsi="Verdana"/>
          <w:bCs/>
        </w:rPr>
      </w:pPr>
      <w:r w:rsidRPr="00F56703">
        <w:rPr>
          <w:rFonts w:ascii="Verdana" w:hAnsi="Verdana"/>
          <w:bCs/>
        </w:rPr>
        <w:t>Le bilan par le FIPHFP du conventionnement avec les Centres de gestion</w:t>
      </w:r>
    </w:p>
    <w:p w14:paraId="2108891D" w14:textId="51302070" w:rsidR="005F4B7B" w:rsidRPr="00F56703" w:rsidRDefault="005F4B7B" w:rsidP="005F4B7B">
      <w:pPr>
        <w:pStyle w:val="Paragraphedeliste"/>
        <w:numPr>
          <w:ilvl w:val="0"/>
          <w:numId w:val="10"/>
        </w:numPr>
        <w:spacing w:after="0" w:line="240" w:lineRule="auto"/>
        <w:contextualSpacing w:val="0"/>
        <w:jc w:val="both"/>
        <w:rPr>
          <w:rFonts w:ascii="Verdana" w:hAnsi="Verdana"/>
          <w:bCs/>
        </w:rPr>
      </w:pPr>
      <w:r w:rsidRPr="00F56703">
        <w:rPr>
          <w:rFonts w:ascii="Verdana" w:hAnsi="Verdana"/>
          <w:bCs/>
        </w:rPr>
        <w:t xml:space="preserve">La présentation des </w:t>
      </w:r>
      <w:r>
        <w:rPr>
          <w:rFonts w:ascii="Verdana" w:hAnsi="Verdana"/>
          <w:bCs/>
        </w:rPr>
        <w:t xml:space="preserve">études </w:t>
      </w:r>
      <w:r w:rsidRPr="00F56703">
        <w:rPr>
          <w:rFonts w:ascii="Verdana" w:hAnsi="Verdana"/>
          <w:bCs/>
        </w:rPr>
        <w:t>conduite</w:t>
      </w:r>
      <w:r>
        <w:rPr>
          <w:rFonts w:ascii="Verdana" w:hAnsi="Verdana"/>
          <w:bCs/>
        </w:rPr>
        <w:t>s</w:t>
      </w:r>
      <w:r w:rsidRPr="00F56703">
        <w:rPr>
          <w:rFonts w:ascii="Verdana" w:hAnsi="Verdana"/>
          <w:bCs/>
        </w:rPr>
        <w:t xml:space="preserve"> par la FNCDG </w:t>
      </w:r>
      <w:r>
        <w:rPr>
          <w:rFonts w:ascii="Verdana" w:hAnsi="Verdana"/>
          <w:bCs/>
        </w:rPr>
        <w:t>(</w:t>
      </w:r>
      <w:r w:rsidRPr="00F56703">
        <w:rPr>
          <w:rFonts w:ascii="Verdana" w:hAnsi="Verdana"/>
          <w:bCs/>
        </w:rPr>
        <w:t>évolution des services de santé au travail des CDG</w:t>
      </w:r>
      <w:r>
        <w:rPr>
          <w:rFonts w:ascii="Verdana" w:hAnsi="Verdana"/>
          <w:bCs/>
        </w:rPr>
        <w:t>,</w:t>
      </w:r>
      <w:r w:rsidRPr="00F56703">
        <w:rPr>
          <w:rFonts w:ascii="Verdana" w:hAnsi="Verdana"/>
          <w:bCs/>
        </w:rPr>
        <w:t xml:space="preserve"> actions menées en matière de reclassement </w:t>
      </w:r>
      <w:r>
        <w:rPr>
          <w:rFonts w:ascii="Verdana" w:hAnsi="Verdana"/>
          <w:bCs/>
        </w:rPr>
        <w:t>et de maintien dans l’emploi, recrutements de personnes en situation de handicap…)</w:t>
      </w:r>
    </w:p>
    <w:p w14:paraId="5F80D0DC" w14:textId="26FB59CA" w:rsidR="005F4B7B" w:rsidRPr="00F56703" w:rsidRDefault="005F4B7B" w:rsidP="005F4B7B">
      <w:pPr>
        <w:pStyle w:val="Paragraphedeliste"/>
        <w:numPr>
          <w:ilvl w:val="0"/>
          <w:numId w:val="10"/>
        </w:numPr>
        <w:spacing w:after="0" w:line="240" w:lineRule="auto"/>
        <w:contextualSpacing w:val="0"/>
        <w:jc w:val="both"/>
        <w:rPr>
          <w:rFonts w:ascii="Verdana" w:hAnsi="Verdana"/>
          <w:bCs/>
        </w:rPr>
      </w:pPr>
      <w:r>
        <w:rPr>
          <w:rFonts w:ascii="Verdana" w:hAnsi="Verdana"/>
          <w:bCs/>
        </w:rPr>
        <w:t>L</w:t>
      </w:r>
      <w:r w:rsidRPr="00F56703">
        <w:rPr>
          <w:rFonts w:ascii="Verdana" w:hAnsi="Verdana"/>
          <w:bCs/>
        </w:rPr>
        <w:t xml:space="preserve">es échanges sur les éléments à faire évoluer dans </w:t>
      </w:r>
      <w:r>
        <w:rPr>
          <w:rFonts w:ascii="Verdana" w:hAnsi="Verdana"/>
          <w:bCs/>
        </w:rPr>
        <w:t>les</w:t>
      </w:r>
      <w:r w:rsidRPr="00F56703">
        <w:rPr>
          <w:rFonts w:ascii="Verdana" w:hAnsi="Verdana"/>
          <w:bCs/>
        </w:rPr>
        <w:t xml:space="preserve"> nouvelle</w:t>
      </w:r>
      <w:r>
        <w:rPr>
          <w:rFonts w:ascii="Verdana" w:hAnsi="Verdana"/>
          <w:bCs/>
        </w:rPr>
        <w:t>s</w:t>
      </w:r>
      <w:r w:rsidRPr="00F56703">
        <w:rPr>
          <w:rFonts w:ascii="Verdana" w:hAnsi="Verdana"/>
          <w:bCs/>
        </w:rPr>
        <w:t xml:space="preserve"> génération</w:t>
      </w:r>
      <w:r>
        <w:rPr>
          <w:rFonts w:ascii="Verdana" w:hAnsi="Verdana"/>
          <w:bCs/>
        </w:rPr>
        <w:t>s</w:t>
      </w:r>
      <w:r w:rsidRPr="00F56703">
        <w:rPr>
          <w:rFonts w:ascii="Verdana" w:hAnsi="Verdana"/>
          <w:bCs/>
        </w:rPr>
        <w:t xml:space="preserve"> de conventions</w:t>
      </w:r>
      <w:r>
        <w:rPr>
          <w:rFonts w:ascii="Verdana" w:hAnsi="Verdana"/>
          <w:bCs/>
        </w:rPr>
        <w:t xml:space="preserve"> de partenariat</w:t>
      </w:r>
    </w:p>
    <w:p w14:paraId="559FA317" w14:textId="77777777" w:rsidR="005F4B7B" w:rsidRDefault="005F4B7B" w:rsidP="005F4B7B">
      <w:pPr>
        <w:ind w:left="360"/>
        <w:jc w:val="both"/>
        <w:rPr>
          <w:rFonts w:ascii="Verdana" w:hAnsi="Verdana"/>
          <w:sz w:val="22"/>
          <w:szCs w:val="22"/>
        </w:rPr>
      </w:pPr>
    </w:p>
    <w:p w14:paraId="0B70D2BB" w14:textId="11FB901B" w:rsidR="005C293C" w:rsidRDefault="005C293C" w:rsidP="005C293C">
      <w:pPr>
        <w:numPr>
          <w:ilvl w:val="0"/>
          <w:numId w:val="1"/>
        </w:numPr>
        <w:jc w:val="both"/>
        <w:rPr>
          <w:rFonts w:ascii="Verdana" w:hAnsi="Verdana"/>
          <w:sz w:val="22"/>
          <w:szCs w:val="22"/>
        </w:rPr>
      </w:pPr>
      <w:r>
        <w:rPr>
          <w:rFonts w:ascii="Verdana" w:hAnsi="Verdana"/>
          <w:sz w:val="22"/>
          <w:szCs w:val="22"/>
        </w:rPr>
        <w:t>Faciliter la remontée des bilans des conventionnements signés et en réaliser une synthèse</w:t>
      </w:r>
    </w:p>
    <w:p w14:paraId="02511253" w14:textId="77777777" w:rsidR="005C293C" w:rsidRDefault="005C293C" w:rsidP="005C293C">
      <w:pPr>
        <w:jc w:val="both"/>
        <w:rPr>
          <w:rFonts w:ascii="Verdana" w:hAnsi="Verdana"/>
          <w:b/>
          <w:sz w:val="22"/>
          <w:szCs w:val="22"/>
        </w:rPr>
      </w:pPr>
    </w:p>
    <w:p w14:paraId="7B38AB14" w14:textId="77777777" w:rsidR="005C293C" w:rsidRPr="008E6911" w:rsidRDefault="005C293C" w:rsidP="005C293C">
      <w:pPr>
        <w:jc w:val="both"/>
        <w:rPr>
          <w:rFonts w:ascii="Verdana" w:hAnsi="Verdana"/>
          <w:sz w:val="22"/>
          <w:szCs w:val="22"/>
        </w:rPr>
      </w:pPr>
      <w:r w:rsidRPr="008E6911">
        <w:rPr>
          <w:rFonts w:ascii="Verdana" w:hAnsi="Verdana"/>
          <w:sz w:val="22"/>
          <w:szCs w:val="22"/>
        </w:rPr>
        <w:lastRenderedPageBreak/>
        <w:t>Ce rapport national des actions menées par les CDG pourrait être réalisé tri annuellement avec un document d’étape diffusé année par année à partir des éléments de synthèse transmis par les Centres signataires du partenariat.</w:t>
      </w:r>
    </w:p>
    <w:p w14:paraId="48080F8F" w14:textId="77777777" w:rsidR="005C293C" w:rsidRPr="008E6911" w:rsidRDefault="005C293C" w:rsidP="005C293C">
      <w:pPr>
        <w:jc w:val="both"/>
        <w:rPr>
          <w:rFonts w:ascii="Verdana" w:hAnsi="Verdana"/>
          <w:sz w:val="22"/>
          <w:szCs w:val="22"/>
        </w:rPr>
      </w:pPr>
    </w:p>
    <w:p w14:paraId="7849C414" w14:textId="77777777" w:rsidR="005C293C" w:rsidRPr="008E6911" w:rsidRDefault="005C293C" w:rsidP="005C293C">
      <w:pPr>
        <w:jc w:val="both"/>
        <w:rPr>
          <w:rFonts w:ascii="Verdana" w:hAnsi="Verdana"/>
          <w:sz w:val="22"/>
          <w:szCs w:val="22"/>
        </w:rPr>
      </w:pPr>
      <w:r w:rsidRPr="008E6911">
        <w:rPr>
          <w:rFonts w:ascii="Verdana" w:hAnsi="Verdana"/>
          <w:sz w:val="22"/>
          <w:szCs w:val="22"/>
        </w:rPr>
        <w:t>Ce document recenserait :</w:t>
      </w:r>
    </w:p>
    <w:p w14:paraId="40F41905" w14:textId="77777777" w:rsidR="005C293C" w:rsidRPr="008E6911" w:rsidRDefault="005C293C" w:rsidP="005C293C">
      <w:pPr>
        <w:numPr>
          <w:ilvl w:val="0"/>
          <w:numId w:val="3"/>
        </w:numPr>
        <w:jc w:val="both"/>
        <w:rPr>
          <w:rFonts w:ascii="Verdana" w:hAnsi="Verdana"/>
          <w:sz w:val="22"/>
          <w:szCs w:val="22"/>
        </w:rPr>
      </w:pPr>
      <w:r w:rsidRPr="008E6911">
        <w:rPr>
          <w:rFonts w:ascii="Verdana" w:hAnsi="Verdana"/>
          <w:sz w:val="22"/>
          <w:szCs w:val="22"/>
        </w:rPr>
        <w:t>Les objectifs réalisés</w:t>
      </w:r>
    </w:p>
    <w:p w14:paraId="6F70A211" w14:textId="77777777" w:rsidR="005C293C" w:rsidRPr="008E6911" w:rsidRDefault="005C293C" w:rsidP="005C293C">
      <w:pPr>
        <w:numPr>
          <w:ilvl w:val="0"/>
          <w:numId w:val="3"/>
        </w:numPr>
        <w:jc w:val="both"/>
        <w:rPr>
          <w:rFonts w:ascii="Verdana" w:hAnsi="Verdana"/>
          <w:sz w:val="22"/>
          <w:szCs w:val="22"/>
        </w:rPr>
      </w:pPr>
      <w:r w:rsidRPr="008E6911">
        <w:rPr>
          <w:rFonts w:ascii="Verdana" w:hAnsi="Verdana"/>
          <w:sz w:val="22"/>
          <w:szCs w:val="22"/>
        </w:rPr>
        <w:t>Les actions mises en œuvre</w:t>
      </w:r>
    </w:p>
    <w:p w14:paraId="4F064A6E" w14:textId="23EA3953" w:rsidR="005C293C" w:rsidRPr="008E6911" w:rsidRDefault="005C293C" w:rsidP="005C293C">
      <w:pPr>
        <w:numPr>
          <w:ilvl w:val="0"/>
          <w:numId w:val="3"/>
        </w:numPr>
        <w:jc w:val="both"/>
        <w:rPr>
          <w:rFonts w:ascii="Verdana" w:hAnsi="Verdana"/>
          <w:sz w:val="22"/>
          <w:szCs w:val="22"/>
        </w:rPr>
      </w:pPr>
      <w:r w:rsidRPr="008E6911">
        <w:rPr>
          <w:rFonts w:ascii="Verdana" w:hAnsi="Verdana"/>
          <w:sz w:val="22"/>
          <w:szCs w:val="22"/>
        </w:rPr>
        <w:t>Les effets sur les collectivités en termes de taux et de maintien dans l’emploi</w:t>
      </w:r>
    </w:p>
    <w:p w14:paraId="3F62394D" w14:textId="77777777" w:rsidR="005C293C" w:rsidRDefault="005C293C" w:rsidP="005C293C">
      <w:pPr>
        <w:numPr>
          <w:ilvl w:val="0"/>
          <w:numId w:val="3"/>
        </w:numPr>
        <w:jc w:val="both"/>
        <w:rPr>
          <w:rFonts w:ascii="Verdana" w:hAnsi="Verdana"/>
          <w:sz w:val="22"/>
          <w:szCs w:val="22"/>
        </w:rPr>
      </w:pPr>
      <w:r w:rsidRPr="008E6911">
        <w:rPr>
          <w:rFonts w:ascii="Verdana" w:hAnsi="Verdana"/>
          <w:sz w:val="22"/>
          <w:szCs w:val="22"/>
        </w:rPr>
        <w:t>Les partenariats engagés.</w:t>
      </w:r>
    </w:p>
    <w:p w14:paraId="363D028F" w14:textId="13B0677D" w:rsidR="005C293C" w:rsidRDefault="005C293C" w:rsidP="005F4B7B">
      <w:pPr>
        <w:jc w:val="both"/>
        <w:rPr>
          <w:rFonts w:ascii="Verdana" w:hAnsi="Verdana"/>
          <w:sz w:val="22"/>
          <w:szCs w:val="22"/>
        </w:rPr>
      </w:pPr>
    </w:p>
    <w:p w14:paraId="717ED65D" w14:textId="1C1B57F0" w:rsidR="005F4B7B" w:rsidRDefault="005F4B7B" w:rsidP="005F4B7B">
      <w:pPr>
        <w:jc w:val="both"/>
        <w:rPr>
          <w:rFonts w:ascii="Verdana" w:hAnsi="Verdana"/>
          <w:sz w:val="22"/>
          <w:szCs w:val="22"/>
        </w:rPr>
      </w:pPr>
      <w:r>
        <w:rPr>
          <w:rFonts w:ascii="Verdana" w:hAnsi="Verdana"/>
          <w:sz w:val="22"/>
          <w:szCs w:val="22"/>
        </w:rPr>
        <w:t>Des extraits de ce bilan pourraient être présentés par la FNCDG aux Pouvoirs publics et au CSFPT.</w:t>
      </w:r>
    </w:p>
    <w:p w14:paraId="60096355" w14:textId="77777777" w:rsidR="005F4B7B" w:rsidRPr="008E6911" w:rsidRDefault="005F4B7B" w:rsidP="005F4B7B">
      <w:pPr>
        <w:jc w:val="both"/>
        <w:rPr>
          <w:rFonts w:ascii="Verdana" w:hAnsi="Verdana"/>
          <w:sz w:val="22"/>
          <w:szCs w:val="22"/>
        </w:rPr>
      </w:pPr>
    </w:p>
    <w:p w14:paraId="5D97FBA5" w14:textId="62C4A346" w:rsidR="005C293C" w:rsidRDefault="005C293C" w:rsidP="005C293C">
      <w:pPr>
        <w:numPr>
          <w:ilvl w:val="0"/>
          <w:numId w:val="1"/>
        </w:numPr>
        <w:tabs>
          <w:tab w:val="left" w:pos="0"/>
          <w:tab w:val="left" w:pos="1135"/>
        </w:tabs>
        <w:jc w:val="both"/>
        <w:rPr>
          <w:rFonts w:ascii="Verdana" w:hAnsi="Verdana"/>
          <w:sz w:val="22"/>
          <w:szCs w:val="22"/>
        </w:rPr>
      </w:pPr>
      <w:r>
        <w:rPr>
          <w:rFonts w:ascii="Verdana" w:hAnsi="Verdana"/>
          <w:sz w:val="22"/>
          <w:szCs w:val="22"/>
        </w:rPr>
        <w:t>Réaliser un annuaire des différents référents handicap dans les Centres de Gestion et contribuer à l’animation de ce réseau (</w:t>
      </w:r>
      <w:r w:rsidR="005F4B7B">
        <w:rPr>
          <w:rFonts w:ascii="Verdana" w:hAnsi="Verdana"/>
          <w:sz w:val="22"/>
          <w:szCs w:val="22"/>
        </w:rPr>
        <w:t>point systématique sur le partenariat lors des commissions santé, sécurité, qualité de vie au travail de la FNCDG</w:t>
      </w:r>
      <w:r>
        <w:rPr>
          <w:rFonts w:ascii="Verdana" w:hAnsi="Verdana"/>
          <w:sz w:val="22"/>
          <w:szCs w:val="22"/>
        </w:rPr>
        <w:t>…)</w:t>
      </w:r>
    </w:p>
    <w:p w14:paraId="2CB895D7" w14:textId="00E292FF" w:rsidR="00FB5FB2" w:rsidRDefault="00FB5FB2" w:rsidP="00FB5FB2">
      <w:pPr>
        <w:tabs>
          <w:tab w:val="left" w:pos="0"/>
          <w:tab w:val="left" w:pos="1135"/>
        </w:tabs>
        <w:jc w:val="both"/>
        <w:rPr>
          <w:rFonts w:ascii="Verdana" w:hAnsi="Verdana"/>
          <w:sz w:val="22"/>
          <w:szCs w:val="22"/>
        </w:rPr>
      </w:pPr>
    </w:p>
    <w:p w14:paraId="0F2DF9BC" w14:textId="77777777" w:rsidR="00053ABB" w:rsidRDefault="00053ABB" w:rsidP="00FB5FB2">
      <w:pPr>
        <w:tabs>
          <w:tab w:val="left" w:pos="0"/>
          <w:tab w:val="left" w:pos="1135"/>
        </w:tabs>
        <w:jc w:val="both"/>
        <w:rPr>
          <w:rFonts w:ascii="Verdana" w:hAnsi="Verdana"/>
          <w:sz w:val="22"/>
          <w:szCs w:val="22"/>
        </w:rPr>
      </w:pPr>
    </w:p>
    <w:p w14:paraId="30E88F6E" w14:textId="77777777" w:rsidR="00FB5FB2" w:rsidRDefault="00FB5FB2" w:rsidP="00FB5FB2">
      <w:pPr>
        <w:tabs>
          <w:tab w:val="left" w:pos="0"/>
        </w:tabs>
        <w:jc w:val="both"/>
        <w:rPr>
          <w:rFonts w:ascii="Verdana" w:hAnsi="Verdana"/>
          <w:sz w:val="22"/>
          <w:szCs w:val="22"/>
        </w:rPr>
      </w:pPr>
      <w:r>
        <w:rPr>
          <w:rFonts w:ascii="Verdana" w:hAnsi="Verdana"/>
          <w:sz w:val="22"/>
          <w:szCs w:val="22"/>
        </w:rPr>
        <w:t>L</w:t>
      </w:r>
      <w:r w:rsidRPr="00857FD2">
        <w:rPr>
          <w:rFonts w:ascii="Verdana" w:hAnsi="Verdana"/>
          <w:sz w:val="22"/>
          <w:szCs w:val="22"/>
        </w:rPr>
        <w:t>a FNCDG</w:t>
      </w:r>
      <w:r>
        <w:rPr>
          <w:rFonts w:ascii="Verdana" w:hAnsi="Verdana"/>
          <w:sz w:val="22"/>
          <w:szCs w:val="22"/>
        </w:rPr>
        <w:t xml:space="preserve"> et le FIPHFP o</w:t>
      </w:r>
      <w:r w:rsidRPr="00536BA3">
        <w:rPr>
          <w:rFonts w:ascii="Verdana" w:hAnsi="Verdana"/>
          <w:sz w:val="22"/>
          <w:szCs w:val="22"/>
        </w:rPr>
        <w:t>rganiser</w:t>
      </w:r>
      <w:r>
        <w:rPr>
          <w:rFonts w:ascii="Verdana" w:hAnsi="Verdana"/>
          <w:sz w:val="22"/>
          <w:szCs w:val="22"/>
        </w:rPr>
        <w:t>aie</w:t>
      </w:r>
      <w:r w:rsidRPr="00536BA3">
        <w:rPr>
          <w:rFonts w:ascii="Verdana" w:hAnsi="Verdana"/>
          <w:sz w:val="22"/>
          <w:szCs w:val="22"/>
        </w:rPr>
        <w:t xml:space="preserve">nt conjointement </w:t>
      </w:r>
      <w:r>
        <w:rPr>
          <w:rFonts w:ascii="Verdana" w:hAnsi="Verdana"/>
          <w:sz w:val="22"/>
          <w:szCs w:val="22"/>
        </w:rPr>
        <w:t xml:space="preserve">et en partenariat avec l’ANDCDG </w:t>
      </w:r>
      <w:r w:rsidRPr="00536BA3">
        <w:rPr>
          <w:rFonts w:ascii="Verdana" w:hAnsi="Verdana"/>
          <w:sz w:val="22"/>
          <w:szCs w:val="22"/>
        </w:rPr>
        <w:t xml:space="preserve">une manifestation programmée tous </w:t>
      </w:r>
      <w:r>
        <w:rPr>
          <w:rFonts w:ascii="Verdana" w:hAnsi="Verdana"/>
          <w:sz w:val="22"/>
          <w:szCs w:val="22"/>
        </w:rPr>
        <w:t>les deux ans en présence de l’ensemble des Centres de Gestion (élus, directeurs, responsables de services, correspondants handicap) sur les orientations du Fonds et les nouveaux enjeux pour les CDG et les collectivités.</w:t>
      </w:r>
    </w:p>
    <w:p w14:paraId="3407F902" w14:textId="64D3304C" w:rsidR="00FB5FB2" w:rsidRDefault="00FB5FB2" w:rsidP="00FB5FB2">
      <w:pPr>
        <w:tabs>
          <w:tab w:val="left" w:pos="0"/>
          <w:tab w:val="left" w:pos="1135"/>
        </w:tabs>
        <w:jc w:val="both"/>
        <w:rPr>
          <w:rFonts w:ascii="Verdana" w:hAnsi="Verdana"/>
          <w:sz w:val="22"/>
          <w:szCs w:val="22"/>
        </w:rPr>
      </w:pPr>
    </w:p>
    <w:p w14:paraId="0FA729D4" w14:textId="77777777" w:rsidR="00FB5FB2" w:rsidRDefault="00FB5FB2" w:rsidP="00FB5FB2">
      <w:pPr>
        <w:numPr>
          <w:ilvl w:val="0"/>
          <w:numId w:val="1"/>
        </w:numPr>
        <w:tabs>
          <w:tab w:val="left" w:pos="1135"/>
        </w:tabs>
        <w:jc w:val="both"/>
        <w:rPr>
          <w:rFonts w:ascii="Verdana" w:hAnsi="Verdana"/>
          <w:sz w:val="22"/>
          <w:szCs w:val="22"/>
        </w:rPr>
      </w:pPr>
      <w:r>
        <w:rPr>
          <w:rFonts w:ascii="Verdana" w:hAnsi="Verdana"/>
          <w:sz w:val="22"/>
          <w:szCs w:val="22"/>
        </w:rPr>
        <w:t>Réaliser un guide sur le maintien dans l’emploi</w:t>
      </w:r>
    </w:p>
    <w:p w14:paraId="546BDED0" w14:textId="77777777" w:rsidR="00FB5FB2" w:rsidRDefault="00FB5FB2" w:rsidP="00FB5FB2">
      <w:pPr>
        <w:tabs>
          <w:tab w:val="left" w:pos="1135"/>
        </w:tabs>
        <w:jc w:val="both"/>
        <w:rPr>
          <w:rFonts w:ascii="Verdana" w:hAnsi="Verdana"/>
          <w:sz w:val="22"/>
          <w:szCs w:val="22"/>
        </w:rPr>
      </w:pPr>
    </w:p>
    <w:p w14:paraId="20E10E5C" w14:textId="0D109ACC" w:rsidR="005C293C" w:rsidRDefault="00FB5FB2" w:rsidP="00FB5FB2">
      <w:pPr>
        <w:tabs>
          <w:tab w:val="left" w:pos="1135"/>
        </w:tabs>
        <w:jc w:val="both"/>
        <w:rPr>
          <w:rFonts w:ascii="Verdana" w:hAnsi="Verdana"/>
          <w:sz w:val="22"/>
          <w:szCs w:val="22"/>
        </w:rPr>
      </w:pPr>
      <w:r>
        <w:rPr>
          <w:rFonts w:ascii="Verdana" w:hAnsi="Verdana"/>
          <w:sz w:val="22"/>
          <w:szCs w:val="22"/>
        </w:rPr>
        <w:t>Au travers de ce guide, outre la présentation du cadre juridique, l</w:t>
      </w:r>
      <w:r w:rsidR="005C293C" w:rsidRPr="00857FD2">
        <w:rPr>
          <w:rFonts w:ascii="Verdana" w:hAnsi="Verdana"/>
          <w:sz w:val="22"/>
          <w:szCs w:val="22"/>
        </w:rPr>
        <w:t>a FNCDG valorisera</w:t>
      </w:r>
      <w:r w:rsidR="005C293C">
        <w:rPr>
          <w:rFonts w:ascii="Verdana" w:hAnsi="Verdana"/>
          <w:sz w:val="22"/>
          <w:szCs w:val="22"/>
        </w:rPr>
        <w:t>it</w:t>
      </w:r>
      <w:r w:rsidR="005C293C" w:rsidRPr="00857FD2">
        <w:rPr>
          <w:rFonts w:ascii="Verdana" w:hAnsi="Verdana"/>
          <w:sz w:val="22"/>
          <w:szCs w:val="22"/>
        </w:rPr>
        <w:t xml:space="preserve"> les travaux menés par les Centres en matière </w:t>
      </w:r>
      <w:r>
        <w:rPr>
          <w:rFonts w:ascii="Verdana" w:hAnsi="Verdana"/>
          <w:sz w:val="22"/>
          <w:szCs w:val="22"/>
        </w:rPr>
        <w:t>de maintien dans l’emploi</w:t>
      </w:r>
      <w:r w:rsidR="005C293C" w:rsidRPr="00857FD2">
        <w:rPr>
          <w:rFonts w:ascii="Verdana" w:hAnsi="Verdana"/>
          <w:sz w:val="22"/>
          <w:szCs w:val="22"/>
        </w:rPr>
        <w:t>.</w:t>
      </w:r>
    </w:p>
    <w:p w14:paraId="74F09225" w14:textId="77777777" w:rsidR="005C293C" w:rsidRPr="00857FD2" w:rsidRDefault="005C293C" w:rsidP="005C293C">
      <w:pPr>
        <w:tabs>
          <w:tab w:val="left" w:pos="1135"/>
        </w:tabs>
        <w:jc w:val="both"/>
        <w:rPr>
          <w:rFonts w:ascii="Verdana" w:hAnsi="Verdana"/>
          <w:sz w:val="22"/>
          <w:szCs w:val="22"/>
        </w:rPr>
      </w:pPr>
    </w:p>
    <w:p w14:paraId="4C239485" w14:textId="77777777" w:rsidR="005C293C" w:rsidRPr="00857FD2" w:rsidRDefault="005C293C" w:rsidP="005C293C">
      <w:pPr>
        <w:jc w:val="both"/>
        <w:rPr>
          <w:rFonts w:ascii="Verdana" w:hAnsi="Verdana"/>
          <w:sz w:val="22"/>
          <w:szCs w:val="22"/>
        </w:rPr>
      </w:pPr>
      <w:r w:rsidRPr="00857FD2">
        <w:rPr>
          <w:rFonts w:ascii="Verdana" w:hAnsi="Verdana"/>
          <w:sz w:val="22"/>
          <w:szCs w:val="22"/>
        </w:rPr>
        <w:t>Les objectifs de cet espace collaboratif sur le site de la Fédération ser</w:t>
      </w:r>
      <w:r>
        <w:rPr>
          <w:rFonts w:ascii="Verdana" w:hAnsi="Verdana"/>
          <w:sz w:val="22"/>
          <w:szCs w:val="22"/>
        </w:rPr>
        <w:t>aie</w:t>
      </w:r>
      <w:r w:rsidRPr="00857FD2">
        <w:rPr>
          <w:rFonts w:ascii="Verdana" w:hAnsi="Verdana"/>
          <w:sz w:val="22"/>
          <w:szCs w:val="22"/>
        </w:rPr>
        <w:t>nt de trois ordres :</w:t>
      </w:r>
    </w:p>
    <w:p w14:paraId="0C058E8E" w14:textId="38B484AA" w:rsidR="005C293C" w:rsidRDefault="005C293C" w:rsidP="005C293C">
      <w:pPr>
        <w:numPr>
          <w:ilvl w:val="0"/>
          <w:numId w:val="2"/>
        </w:numPr>
        <w:jc w:val="both"/>
        <w:rPr>
          <w:rFonts w:ascii="Verdana" w:hAnsi="Verdana"/>
          <w:sz w:val="22"/>
          <w:szCs w:val="22"/>
        </w:rPr>
      </w:pPr>
      <w:proofErr w:type="gramStart"/>
      <w:r w:rsidRPr="00857FD2">
        <w:rPr>
          <w:rFonts w:ascii="Verdana" w:hAnsi="Verdana"/>
          <w:sz w:val="22"/>
          <w:szCs w:val="22"/>
        </w:rPr>
        <w:t>mettre</w:t>
      </w:r>
      <w:proofErr w:type="gramEnd"/>
      <w:r w:rsidRPr="00857FD2">
        <w:rPr>
          <w:rFonts w:ascii="Verdana" w:hAnsi="Verdana"/>
          <w:sz w:val="22"/>
          <w:szCs w:val="22"/>
        </w:rPr>
        <w:t xml:space="preserve"> à la disposition des Centres </w:t>
      </w:r>
      <w:r w:rsidR="00FB5FB2">
        <w:rPr>
          <w:rFonts w:ascii="Verdana" w:hAnsi="Verdana"/>
          <w:sz w:val="22"/>
          <w:szCs w:val="22"/>
        </w:rPr>
        <w:t xml:space="preserve">et des collectivités </w:t>
      </w:r>
      <w:r w:rsidRPr="00857FD2">
        <w:rPr>
          <w:rFonts w:ascii="Verdana" w:hAnsi="Verdana"/>
          <w:sz w:val="22"/>
          <w:szCs w:val="22"/>
        </w:rPr>
        <w:t xml:space="preserve">une information la plus exhaustive possible sur toutes les problématiques </w:t>
      </w:r>
      <w:r w:rsidR="00FB5FB2">
        <w:rPr>
          <w:rFonts w:ascii="Verdana" w:hAnsi="Verdana"/>
          <w:sz w:val="22"/>
          <w:szCs w:val="22"/>
        </w:rPr>
        <w:t xml:space="preserve">liées </w:t>
      </w:r>
      <w:r>
        <w:rPr>
          <w:rFonts w:ascii="Verdana" w:hAnsi="Verdana"/>
          <w:sz w:val="22"/>
          <w:szCs w:val="22"/>
        </w:rPr>
        <w:t>au maintien dans l’emploi des personnes handicapées</w:t>
      </w:r>
    </w:p>
    <w:p w14:paraId="4C3AA810" w14:textId="77777777" w:rsidR="005C293C" w:rsidRPr="00857FD2" w:rsidRDefault="005C293C" w:rsidP="005C293C">
      <w:pPr>
        <w:ind w:left="720"/>
        <w:jc w:val="both"/>
        <w:rPr>
          <w:rFonts w:ascii="Verdana" w:hAnsi="Verdana"/>
          <w:sz w:val="22"/>
          <w:szCs w:val="22"/>
        </w:rPr>
      </w:pPr>
    </w:p>
    <w:p w14:paraId="364A3EDF" w14:textId="0A8C8D7E" w:rsidR="005C293C" w:rsidRPr="00FB5FB2" w:rsidRDefault="005C293C" w:rsidP="005C293C">
      <w:pPr>
        <w:numPr>
          <w:ilvl w:val="0"/>
          <w:numId w:val="2"/>
        </w:numPr>
        <w:jc w:val="both"/>
        <w:rPr>
          <w:rFonts w:ascii="Verdana" w:hAnsi="Verdana"/>
        </w:rPr>
      </w:pPr>
      <w:proofErr w:type="gramStart"/>
      <w:r w:rsidRPr="00FB5FB2">
        <w:rPr>
          <w:rFonts w:ascii="Verdana" w:hAnsi="Verdana"/>
          <w:sz w:val="22"/>
          <w:szCs w:val="22"/>
        </w:rPr>
        <w:t>partager</w:t>
      </w:r>
      <w:proofErr w:type="gramEnd"/>
      <w:r w:rsidRPr="00FB5FB2">
        <w:rPr>
          <w:rFonts w:ascii="Verdana" w:hAnsi="Verdana"/>
          <w:sz w:val="22"/>
          <w:szCs w:val="22"/>
        </w:rPr>
        <w:t xml:space="preserve"> l’</w:t>
      </w:r>
      <w:r w:rsidR="00FB5FB2" w:rsidRPr="00FB5FB2">
        <w:rPr>
          <w:rFonts w:ascii="Verdana" w:hAnsi="Verdana"/>
          <w:sz w:val="22"/>
          <w:szCs w:val="22"/>
        </w:rPr>
        <w:t xml:space="preserve">expérience des Centres de gestion </w:t>
      </w:r>
      <w:r w:rsidR="00FB5FB2">
        <w:rPr>
          <w:rFonts w:ascii="Verdana" w:hAnsi="Verdana"/>
          <w:sz w:val="22"/>
          <w:szCs w:val="22"/>
        </w:rPr>
        <w:t>qui accompagnent chaque année nombre de reclassements, de PPR et de situations de gestion d’inaptitude temporaire ou définitive</w:t>
      </w:r>
    </w:p>
    <w:p w14:paraId="4D1CD451" w14:textId="77777777" w:rsidR="00FB5FB2" w:rsidRPr="00FB5FB2" w:rsidRDefault="00FB5FB2" w:rsidP="00FB5FB2">
      <w:pPr>
        <w:jc w:val="both"/>
        <w:rPr>
          <w:rFonts w:ascii="Verdana" w:hAnsi="Verdana"/>
        </w:rPr>
      </w:pPr>
    </w:p>
    <w:p w14:paraId="595ABF29" w14:textId="77777777" w:rsidR="005C293C" w:rsidRPr="00857FD2" w:rsidRDefault="005C293C" w:rsidP="005C293C">
      <w:pPr>
        <w:numPr>
          <w:ilvl w:val="0"/>
          <w:numId w:val="2"/>
        </w:numPr>
        <w:jc w:val="both"/>
        <w:rPr>
          <w:rFonts w:ascii="Verdana" w:hAnsi="Verdana"/>
          <w:sz w:val="22"/>
          <w:szCs w:val="22"/>
        </w:rPr>
      </w:pPr>
      <w:proofErr w:type="gramStart"/>
      <w:r w:rsidRPr="00857FD2">
        <w:rPr>
          <w:rFonts w:ascii="Verdana" w:hAnsi="Verdana"/>
          <w:sz w:val="22"/>
          <w:szCs w:val="22"/>
        </w:rPr>
        <w:t>valoriser</w:t>
      </w:r>
      <w:proofErr w:type="gramEnd"/>
      <w:r w:rsidRPr="00857FD2">
        <w:rPr>
          <w:rFonts w:ascii="Verdana" w:hAnsi="Verdana"/>
          <w:sz w:val="22"/>
          <w:szCs w:val="22"/>
        </w:rPr>
        <w:t xml:space="preserve"> et mutualiser la réalisation d’études, de veille, de fiches techniques, de projets et de rédaction de documents types.</w:t>
      </w:r>
    </w:p>
    <w:p w14:paraId="09647E82" w14:textId="77777777" w:rsidR="005C293C" w:rsidRDefault="005C293C" w:rsidP="005C293C">
      <w:pPr>
        <w:jc w:val="both"/>
        <w:rPr>
          <w:rFonts w:ascii="Verdana" w:hAnsi="Verdana"/>
          <w:b/>
          <w:sz w:val="22"/>
          <w:szCs w:val="22"/>
        </w:rPr>
      </w:pPr>
    </w:p>
    <w:p w14:paraId="41EA5236" w14:textId="77777777" w:rsidR="005C293C" w:rsidRDefault="005C293C" w:rsidP="005C293C">
      <w:pPr>
        <w:jc w:val="both"/>
        <w:rPr>
          <w:rFonts w:ascii="Verdana" w:hAnsi="Verdana"/>
          <w:b/>
          <w:sz w:val="22"/>
          <w:szCs w:val="22"/>
        </w:rPr>
      </w:pPr>
    </w:p>
    <w:p w14:paraId="5560AABF" w14:textId="77777777" w:rsidR="005C293C" w:rsidRDefault="005C293C" w:rsidP="005C293C">
      <w:pPr>
        <w:numPr>
          <w:ilvl w:val="0"/>
          <w:numId w:val="3"/>
        </w:numPr>
        <w:jc w:val="both"/>
        <w:rPr>
          <w:rFonts w:ascii="Verdana" w:hAnsi="Verdana"/>
          <w:b/>
          <w:sz w:val="22"/>
          <w:szCs w:val="22"/>
        </w:rPr>
      </w:pPr>
      <w:proofErr w:type="gramStart"/>
      <w:r>
        <w:rPr>
          <w:rFonts w:ascii="Verdana" w:hAnsi="Verdana"/>
          <w:b/>
          <w:sz w:val="22"/>
          <w:szCs w:val="22"/>
        </w:rPr>
        <w:t>observer</w:t>
      </w:r>
      <w:proofErr w:type="gramEnd"/>
      <w:r>
        <w:rPr>
          <w:rFonts w:ascii="Verdana" w:hAnsi="Verdana"/>
          <w:b/>
          <w:sz w:val="22"/>
          <w:szCs w:val="22"/>
        </w:rPr>
        <w:t xml:space="preserve"> et informer sur la situation de l’emploi des personnes handicapées dans la FPT</w:t>
      </w:r>
    </w:p>
    <w:p w14:paraId="6BA470BA" w14:textId="77777777" w:rsidR="005F4B7B" w:rsidRDefault="005F4B7B" w:rsidP="005C293C">
      <w:pPr>
        <w:jc w:val="both"/>
        <w:rPr>
          <w:rFonts w:ascii="Verdana" w:hAnsi="Verdana"/>
          <w:bCs/>
          <w:sz w:val="22"/>
          <w:szCs w:val="22"/>
        </w:rPr>
      </w:pPr>
      <w:bookmarkStart w:id="0" w:name="_Toc325387467"/>
    </w:p>
    <w:p w14:paraId="09E2A4A3" w14:textId="1F0C27C5" w:rsidR="005C293C" w:rsidRPr="00F462F9" w:rsidRDefault="005F4B7B" w:rsidP="005C293C">
      <w:pPr>
        <w:jc w:val="both"/>
        <w:rPr>
          <w:rFonts w:ascii="Verdana" w:hAnsi="Verdana"/>
          <w:sz w:val="22"/>
          <w:szCs w:val="22"/>
        </w:rPr>
      </w:pPr>
      <w:r>
        <w:rPr>
          <w:rFonts w:ascii="Verdana" w:hAnsi="Verdana"/>
          <w:bCs/>
          <w:sz w:val="22"/>
          <w:szCs w:val="22"/>
        </w:rPr>
        <w:lastRenderedPageBreak/>
        <w:t xml:space="preserve">Dans le cadre de l’exploitation des rapports sociaux uniques, un panorama </w:t>
      </w:r>
      <w:r w:rsidR="005C293C" w:rsidRPr="00F462F9">
        <w:rPr>
          <w:rFonts w:ascii="Verdana" w:hAnsi="Verdana"/>
          <w:bCs/>
          <w:sz w:val="22"/>
          <w:szCs w:val="22"/>
        </w:rPr>
        <w:t>annuel sur les personnels handicapés, inaptes et reclassés dans les collectivités territoriales de l’ensemble du territoire</w:t>
      </w:r>
      <w:r>
        <w:rPr>
          <w:rFonts w:ascii="Verdana" w:hAnsi="Verdana"/>
          <w:bCs/>
          <w:sz w:val="22"/>
          <w:szCs w:val="22"/>
        </w:rPr>
        <w:t xml:space="preserve"> pourrait être présenté</w:t>
      </w:r>
      <w:r w:rsidR="005C293C" w:rsidRPr="00F462F9">
        <w:rPr>
          <w:rFonts w:ascii="Verdana" w:hAnsi="Verdana"/>
          <w:bCs/>
          <w:sz w:val="22"/>
          <w:szCs w:val="22"/>
        </w:rPr>
        <w:t xml:space="preserve">. </w:t>
      </w:r>
      <w:bookmarkEnd w:id="0"/>
    </w:p>
    <w:p w14:paraId="56D2B5E3" w14:textId="77777777" w:rsidR="005C293C" w:rsidRPr="008E6911" w:rsidRDefault="005C293C" w:rsidP="005C293C">
      <w:pPr>
        <w:jc w:val="both"/>
        <w:rPr>
          <w:rFonts w:ascii="Verdana" w:hAnsi="Verdana" w:cs="Arial"/>
          <w:sz w:val="22"/>
          <w:szCs w:val="22"/>
        </w:rPr>
      </w:pPr>
    </w:p>
    <w:p w14:paraId="39BD5FFA" w14:textId="146F2512" w:rsidR="005C293C" w:rsidRDefault="005F4B7B" w:rsidP="005F4B7B">
      <w:pPr>
        <w:jc w:val="both"/>
        <w:rPr>
          <w:rFonts w:ascii="Verdana" w:hAnsi="Verdana" w:cs="Arial"/>
          <w:sz w:val="22"/>
          <w:szCs w:val="22"/>
        </w:rPr>
      </w:pPr>
      <w:r>
        <w:rPr>
          <w:rFonts w:ascii="Verdana" w:hAnsi="Verdana" w:cs="Arial"/>
          <w:sz w:val="22"/>
          <w:szCs w:val="22"/>
        </w:rPr>
        <w:t xml:space="preserve">Le panorama </w:t>
      </w:r>
      <w:r w:rsidR="005C293C" w:rsidRPr="008E6911">
        <w:rPr>
          <w:rFonts w:ascii="Verdana" w:hAnsi="Verdana" w:cs="Arial"/>
          <w:sz w:val="22"/>
          <w:szCs w:val="22"/>
        </w:rPr>
        <w:t>porte</w:t>
      </w:r>
      <w:r>
        <w:rPr>
          <w:rFonts w:ascii="Verdana" w:hAnsi="Verdana" w:cs="Arial"/>
          <w:sz w:val="22"/>
          <w:szCs w:val="22"/>
        </w:rPr>
        <w:t>rait</w:t>
      </w:r>
      <w:r w:rsidR="005C293C" w:rsidRPr="008E6911">
        <w:rPr>
          <w:rFonts w:ascii="Verdana" w:hAnsi="Verdana" w:cs="Arial"/>
          <w:sz w:val="22"/>
          <w:szCs w:val="22"/>
        </w:rPr>
        <w:t xml:space="preserve"> à la fois sur les Bénéficiaires de l’Obligation d’Emploi des Travailleurs Handicapés (BOETH) et les personnes en situation d’inaptitude avérée (personnes faisant l’objet d’un avis d’inaptitude et personnes ayant bénéficié de mesures consécutives à leur inaptitude) en poste dans </w:t>
      </w:r>
      <w:smartTag w:uri="urn:schemas-microsoft-com:office:smarttags" w:element="PersonName">
        <w:smartTagPr>
          <w:attr w:name="ProductID" w:val="la Fonction Publique Territoriale."/>
        </w:smartTagPr>
        <w:r w:rsidR="005C293C" w:rsidRPr="008E6911">
          <w:rPr>
            <w:rFonts w:ascii="Verdana" w:hAnsi="Verdana" w:cs="Arial"/>
            <w:sz w:val="22"/>
            <w:szCs w:val="22"/>
          </w:rPr>
          <w:t>la Fonction Publique Territoriale.</w:t>
        </w:r>
      </w:smartTag>
      <w:r w:rsidR="005C293C" w:rsidRPr="008E6911">
        <w:rPr>
          <w:rFonts w:ascii="Verdana" w:hAnsi="Verdana" w:cs="Arial"/>
          <w:sz w:val="22"/>
          <w:szCs w:val="22"/>
        </w:rPr>
        <w:t xml:space="preserve"> </w:t>
      </w:r>
    </w:p>
    <w:p w14:paraId="06EDD359" w14:textId="77777777" w:rsidR="005F4B7B" w:rsidRPr="008E6911" w:rsidRDefault="005F4B7B" w:rsidP="005F4B7B">
      <w:pPr>
        <w:jc w:val="both"/>
        <w:rPr>
          <w:rFonts w:ascii="Verdana" w:hAnsi="Verdana" w:cs="Arial"/>
          <w:sz w:val="22"/>
          <w:szCs w:val="22"/>
        </w:rPr>
      </w:pPr>
    </w:p>
    <w:p w14:paraId="3117D143" w14:textId="663875CD" w:rsidR="005C293C" w:rsidRPr="008E6911" w:rsidRDefault="005C293C" w:rsidP="005C293C">
      <w:pPr>
        <w:jc w:val="both"/>
        <w:rPr>
          <w:rFonts w:ascii="Verdana" w:hAnsi="Verdana" w:cs="Arial"/>
          <w:sz w:val="22"/>
          <w:szCs w:val="22"/>
        </w:rPr>
      </w:pPr>
      <w:r w:rsidRPr="008E6911">
        <w:rPr>
          <w:rFonts w:ascii="Verdana" w:hAnsi="Verdana" w:cs="Arial"/>
          <w:sz w:val="22"/>
          <w:szCs w:val="22"/>
        </w:rPr>
        <w:t>Les résultats de cette enquête ser</w:t>
      </w:r>
      <w:r>
        <w:rPr>
          <w:rFonts w:ascii="Verdana" w:hAnsi="Verdana" w:cs="Arial"/>
          <w:sz w:val="22"/>
          <w:szCs w:val="22"/>
        </w:rPr>
        <w:t>aie</w:t>
      </w:r>
      <w:r w:rsidRPr="008E6911">
        <w:rPr>
          <w:rFonts w:ascii="Verdana" w:hAnsi="Verdana" w:cs="Arial"/>
          <w:sz w:val="22"/>
          <w:szCs w:val="22"/>
        </w:rPr>
        <w:t xml:space="preserve">nt diffusés </w:t>
      </w:r>
      <w:r w:rsidR="005F4B7B">
        <w:rPr>
          <w:rFonts w:ascii="Verdana" w:hAnsi="Verdana" w:cs="Arial"/>
          <w:sz w:val="22"/>
          <w:szCs w:val="22"/>
        </w:rPr>
        <w:t>également</w:t>
      </w:r>
      <w:r w:rsidRPr="008E6911">
        <w:rPr>
          <w:rFonts w:ascii="Verdana" w:hAnsi="Verdana" w:cs="Arial"/>
          <w:sz w:val="22"/>
          <w:szCs w:val="22"/>
        </w:rPr>
        <w:t xml:space="preserve"> dans le cadre de réunions d’information ou de la Conférence Nationale de l’emploi territorial.</w:t>
      </w:r>
    </w:p>
    <w:sectPr w:rsidR="005C293C" w:rsidRPr="008E6911" w:rsidSect="00103CA3">
      <w:footerReference w:type="default" r:id="rId7"/>
      <w:headerReference w:type="first" r:id="rId8"/>
      <w:foot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A202F6" w14:textId="77777777" w:rsidR="009D413E" w:rsidRDefault="009D413E" w:rsidP="00103CA3">
      <w:r>
        <w:separator/>
      </w:r>
    </w:p>
  </w:endnote>
  <w:endnote w:type="continuationSeparator" w:id="0">
    <w:p w14:paraId="6D851BAD" w14:textId="77777777" w:rsidR="009D413E" w:rsidRDefault="009D413E" w:rsidP="00103C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Italic">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8140627"/>
      <w:docPartObj>
        <w:docPartGallery w:val="Page Numbers (Bottom of Page)"/>
        <w:docPartUnique/>
      </w:docPartObj>
    </w:sdtPr>
    <w:sdtEndPr>
      <w:rPr>
        <w:rFonts w:asciiTheme="minorHAnsi" w:hAnsiTheme="minorHAnsi" w:cstheme="minorHAnsi"/>
      </w:rPr>
    </w:sdtEndPr>
    <w:sdtContent>
      <w:p w14:paraId="55232E0E" w14:textId="77777777" w:rsidR="00053ABB" w:rsidRDefault="00053ABB">
        <w:pPr>
          <w:pStyle w:val="Pieddepage"/>
          <w:jc w:val="center"/>
        </w:pPr>
      </w:p>
      <w:p w14:paraId="6FFA040E" w14:textId="62E3B853" w:rsidR="00053ABB" w:rsidRDefault="00053ABB">
        <w:pPr>
          <w:pStyle w:val="Pieddepage"/>
          <w:jc w:val="center"/>
          <w:rPr>
            <w:rFonts w:asciiTheme="minorHAnsi" w:hAnsiTheme="minorHAnsi" w:cstheme="minorHAnsi"/>
          </w:rPr>
        </w:pPr>
        <w:r w:rsidRPr="00053ABB">
          <w:rPr>
            <w:rFonts w:asciiTheme="minorHAnsi" w:hAnsiTheme="minorHAnsi" w:cstheme="minorHAnsi"/>
          </w:rPr>
          <w:fldChar w:fldCharType="begin"/>
        </w:r>
        <w:r w:rsidRPr="00053ABB">
          <w:rPr>
            <w:rFonts w:asciiTheme="minorHAnsi" w:hAnsiTheme="minorHAnsi" w:cstheme="minorHAnsi"/>
          </w:rPr>
          <w:instrText>PAGE   \* MERGEFORMAT</w:instrText>
        </w:r>
        <w:r w:rsidRPr="00053ABB">
          <w:rPr>
            <w:rFonts w:asciiTheme="minorHAnsi" w:hAnsiTheme="minorHAnsi" w:cstheme="minorHAnsi"/>
          </w:rPr>
          <w:fldChar w:fldCharType="separate"/>
        </w:r>
        <w:r w:rsidRPr="00053ABB">
          <w:rPr>
            <w:rFonts w:asciiTheme="minorHAnsi" w:hAnsiTheme="minorHAnsi" w:cstheme="minorHAnsi"/>
          </w:rPr>
          <w:t>2</w:t>
        </w:r>
        <w:r w:rsidRPr="00053ABB">
          <w:rPr>
            <w:rFonts w:asciiTheme="minorHAnsi" w:hAnsiTheme="minorHAnsi" w:cstheme="minorHAnsi"/>
          </w:rPr>
          <w:fldChar w:fldCharType="end"/>
        </w:r>
      </w:p>
      <w:p w14:paraId="0229BABD" w14:textId="77777777" w:rsidR="00053ABB" w:rsidRDefault="00053ABB" w:rsidP="00053ABB">
        <w:pPr>
          <w:pStyle w:val="Pieddepage"/>
          <w:jc w:val="right"/>
          <w:rPr>
            <w:rFonts w:asciiTheme="minorHAnsi" w:hAnsiTheme="minorHAnsi" w:cstheme="minorHAnsi"/>
          </w:rPr>
        </w:pPr>
        <w:r>
          <w:rPr>
            <w:rFonts w:asciiTheme="minorHAnsi" w:hAnsiTheme="minorHAnsi" w:cstheme="minorHAnsi"/>
          </w:rPr>
          <w:t>FNCDG – CL</w:t>
        </w:r>
      </w:p>
      <w:p w14:paraId="15ED9272" w14:textId="77777777" w:rsidR="00053ABB" w:rsidRPr="00103CA3" w:rsidRDefault="00053ABB" w:rsidP="00053ABB">
        <w:pPr>
          <w:pStyle w:val="Pieddepage"/>
          <w:jc w:val="right"/>
          <w:rPr>
            <w:rFonts w:asciiTheme="minorHAnsi" w:hAnsiTheme="minorHAnsi" w:cstheme="minorHAnsi"/>
          </w:rPr>
        </w:pPr>
        <w:r>
          <w:rPr>
            <w:rFonts w:asciiTheme="minorHAnsi" w:hAnsiTheme="minorHAnsi" w:cstheme="minorHAnsi"/>
          </w:rPr>
          <w:t>Février 2023</w:t>
        </w:r>
      </w:p>
      <w:p w14:paraId="10E27234" w14:textId="10C4FBBC" w:rsidR="00053ABB" w:rsidRPr="00053ABB" w:rsidRDefault="00053ABB">
        <w:pPr>
          <w:pStyle w:val="Pieddepage"/>
          <w:jc w:val="center"/>
          <w:rPr>
            <w:rFonts w:asciiTheme="minorHAnsi" w:hAnsiTheme="minorHAnsi" w:cstheme="minorHAnsi"/>
          </w:rPr>
        </w:pPr>
      </w:p>
    </w:sdtContent>
  </w:sdt>
  <w:p w14:paraId="6228BF3D" w14:textId="77777777" w:rsidR="00103CA3" w:rsidRDefault="00103CA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6171437"/>
      <w:docPartObj>
        <w:docPartGallery w:val="Page Numbers (Bottom of Page)"/>
        <w:docPartUnique/>
      </w:docPartObj>
    </w:sdtPr>
    <w:sdtEndPr>
      <w:rPr>
        <w:rFonts w:asciiTheme="minorHAnsi" w:hAnsiTheme="minorHAnsi" w:cstheme="minorHAnsi"/>
      </w:rPr>
    </w:sdtEndPr>
    <w:sdtContent>
      <w:p w14:paraId="7341C7E5" w14:textId="77777777" w:rsidR="00103CA3" w:rsidRDefault="00103CA3">
        <w:pPr>
          <w:pStyle w:val="Pieddepage"/>
          <w:jc w:val="center"/>
          <w:rPr>
            <w:rFonts w:asciiTheme="minorHAnsi" w:hAnsiTheme="minorHAnsi" w:cstheme="minorHAnsi"/>
          </w:rPr>
        </w:pPr>
        <w:r w:rsidRPr="00103CA3">
          <w:rPr>
            <w:rFonts w:asciiTheme="minorHAnsi" w:hAnsiTheme="minorHAnsi" w:cstheme="minorHAnsi"/>
          </w:rPr>
          <w:fldChar w:fldCharType="begin"/>
        </w:r>
        <w:r w:rsidRPr="00103CA3">
          <w:rPr>
            <w:rFonts w:asciiTheme="minorHAnsi" w:hAnsiTheme="minorHAnsi" w:cstheme="minorHAnsi"/>
          </w:rPr>
          <w:instrText>PAGE   \* MERGEFORMAT</w:instrText>
        </w:r>
        <w:r w:rsidRPr="00103CA3">
          <w:rPr>
            <w:rFonts w:asciiTheme="minorHAnsi" w:hAnsiTheme="minorHAnsi" w:cstheme="minorHAnsi"/>
          </w:rPr>
          <w:fldChar w:fldCharType="separate"/>
        </w:r>
        <w:r w:rsidRPr="00103CA3">
          <w:rPr>
            <w:rFonts w:asciiTheme="minorHAnsi" w:hAnsiTheme="minorHAnsi" w:cstheme="minorHAnsi"/>
          </w:rPr>
          <w:t>2</w:t>
        </w:r>
        <w:r w:rsidRPr="00103CA3">
          <w:rPr>
            <w:rFonts w:asciiTheme="minorHAnsi" w:hAnsiTheme="minorHAnsi" w:cstheme="minorHAnsi"/>
          </w:rPr>
          <w:fldChar w:fldCharType="end"/>
        </w:r>
      </w:p>
      <w:p w14:paraId="3DE1479D" w14:textId="58035D02" w:rsidR="00103CA3" w:rsidRDefault="00103CA3" w:rsidP="00103CA3">
        <w:pPr>
          <w:pStyle w:val="Pieddepage"/>
          <w:jc w:val="right"/>
          <w:rPr>
            <w:rFonts w:asciiTheme="minorHAnsi" w:hAnsiTheme="minorHAnsi" w:cstheme="minorHAnsi"/>
          </w:rPr>
        </w:pPr>
        <w:r>
          <w:rPr>
            <w:rFonts w:asciiTheme="minorHAnsi" w:hAnsiTheme="minorHAnsi" w:cstheme="minorHAnsi"/>
          </w:rPr>
          <w:t>FNCDG – CL</w:t>
        </w:r>
      </w:p>
      <w:p w14:paraId="6AAFB58B" w14:textId="17C98BA9" w:rsidR="00103CA3" w:rsidRPr="00103CA3" w:rsidRDefault="00103CA3" w:rsidP="00103CA3">
        <w:pPr>
          <w:pStyle w:val="Pieddepage"/>
          <w:jc w:val="right"/>
          <w:rPr>
            <w:rFonts w:asciiTheme="minorHAnsi" w:hAnsiTheme="minorHAnsi" w:cstheme="minorHAnsi"/>
          </w:rPr>
        </w:pPr>
        <w:r>
          <w:rPr>
            <w:rFonts w:asciiTheme="minorHAnsi" w:hAnsiTheme="minorHAnsi" w:cstheme="minorHAnsi"/>
          </w:rPr>
          <w:t>Février 2023</w:t>
        </w:r>
      </w:p>
    </w:sdtContent>
  </w:sdt>
  <w:p w14:paraId="75399739" w14:textId="77777777" w:rsidR="00103CA3" w:rsidRDefault="00103CA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5B0169" w14:textId="77777777" w:rsidR="009D413E" w:rsidRDefault="009D413E" w:rsidP="00103CA3">
      <w:r>
        <w:separator/>
      </w:r>
    </w:p>
  </w:footnote>
  <w:footnote w:type="continuationSeparator" w:id="0">
    <w:p w14:paraId="4FCFE2A7" w14:textId="77777777" w:rsidR="009D413E" w:rsidRDefault="009D413E" w:rsidP="00103C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F9B13" w14:textId="1C845F9E" w:rsidR="00103CA3" w:rsidRDefault="00103CA3">
    <w:pPr>
      <w:pStyle w:val="En-tte"/>
    </w:pPr>
    <w:r>
      <w:rPr>
        <w:noProof/>
      </w:rPr>
      <w:drawing>
        <wp:inline distT="0" distB="0" distL="0" distR="0" wp14:anchorId="5114CE84" wp14:editId="1DF6B4D7">
          <wp:extent cx="1664335" cy="939165"/>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4335" cy="93916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81354"/>
    <w:multiLevelType w:val="multilevel"/>
    <w:tmpl w:val="784C7BA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CC2E0B"/>
    <w:multiLevelType w:val="hybridMultilevel"/>
    <w:tmpl w:val="2F12440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565B0F"/>
    <w:multiLevelType w:val="hybridMultilevel"/>
    <w:tmpl w:val="21EA616C"/>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FBA78E3"/>
    <w:multiLevelType w:val="hybridMultilevel"/>
    <w:tmpl w:val="797041C0"/>
    <w:lvl w:ilvl="0" w:tplc="7D743652">
      <w:start w:val="38"/>
      <w:numFmt w:val="bullet"/>
      <w:lvlText w:val="-"/>
      <w:lvlJc w:val="left"/>
      <w:pPr>
        <w:tabs>
          <w:tab w:val="num" w:pos="720"/>
        </w:tabs>
        <w:ind w:left="720" w:hanging="360"/>
      </w:pPr>
      <w:rPr>
        <w:rFonts w:ascii="Calibri" w:eastAsia="Times New Roman" w:hAnsi="Calibri"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81E3504"/>
    <w:multiLevelType w:val="hybridMultilevel"/>
    <w:tmpl w:val="2F14783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D136D9E"/>
    <w:multiLevelType w:val="hybridMultilevel"/>
    <w:tmpl w:val="7416FC0C"/>
    <w:lvl w:ilvl="0" w:tplc="79BA302C">
      <w:numFmt w:val="bullet"/>
      <w:lvlText w:val="-"/>
      <w:lvlJc w:val="left"/>
      <w:pPr>
        <w:tabs>
          <w:tab w:val="num" w:pos="720"/>
        </w:tabs>
        <w:ind w:left="720" w:hanging="360"/>
      </w:pPr>
      <w:rPr>
        <w:rFonts w:ascii="Verdana" w:eastAsia="Times New Roman" w:hAnsi="Verdana"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D140AEA"/>
    <w:multiLevelType w:val="hybridMultilevel"/>
    <w:tmpl w:val="FE0247B6"/>
    <w:lvl w:ilvl="0" w:tplc="D3FE42AA">
      <w:start w:val="38"/>
      <w:numFmt w:val="bullet"/>
      <w:lvlText w:val="-"/>
      <w:lvlJc w:val="left"/>
      <w:pPr>
        <w:tabs>
          <w:tab w:val="num" w:pos="720"/>
        </w:tabs>
        <w:ind w:left="720" w:hanging="360"/>
      </w:pPr>
      <w:rPr>
        <w:rFonts w:ascii="Calibri" w:eastAsia="Times New Roman" w:hAnsi="Calibri"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7606EC8"/>
    <w:multiLevelType w:val="multilevel"/>
    <w:tmpl w:val="567061F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A22F01"/>
    <w:multiLevelType w:val="multilevel"/>
    <w:tmpl w:val="DC92720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6842B8"/>
    <w:multiLevelType w:val="multilevel"/>
    <w:tmpl w:val="AD90E89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76612A"/>
    <w:multiLevelType w:val="hybridMultilevel"/>
    <w:tmpl w:val="A326889C"/>
    <w:lvl w:ilvl="0" w:tplc="8FB82F96">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CE70876"/>
    <w:multiLevelType w:val="multilevel"/>
    <w:tmpl w:val="6AB8A23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3F5DE7"/>
    <w:multiLevelType w:val="hybridMultilevel"/>
    <w:tmpl w:val="4094C2A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5770455"/>
    <w:multiLevelType w:val="hybridMultilevel"/>
    <w:tmpl w:val="64CAFFC8"/>
    <w:lvl w:ilvl="0" w:tplc="040C0003">
      <w:start w:val="1"/>
      <w:numFmt w:val="bullet"/>
      <w:lvlText w:val="o"/>
      <w:lvlJc w:val="left"/>
      <w:pPr>
        <w:tabs>
          <w:tab w:val="num" w:pos="720"/>
        </w:tabs>
        <w:ind w:left="720" w:hanging="360"/>
      </w:pPr>
      <w:rPr>
        <w:rFonts w:ascii="Courier New" w:hAnsi="Courier New" w:cs="Verdana" w:hint="default"/>
      </w:rPr>
    </w:lvl>
    <w:lvl w:ilvl="1" w:tplc="040C0003" w:tentative="1">
      <w:start w:val="1"/>
      <w:numFmt w:val="bullet"/>
      <w:lvlText w:val="o"/>
      <w:lvlJc w:val="left"/>
      <w:pPr>
        <w:tabs>
          <w:tab w:val="num" w:pos="1440"/>
        </w:tabs>
        <w:ind w:left="1440" w:hanging="360"/>
      </w:pPr>
      <w:rPr>
        <w:rFonts w:ascii="Courier New" w:hAnsi="Courier New" w:cs="Verdana"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Verdan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Verdan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37D4A10"/>
    <w:multiLevelType w:val="multilevel"/>
    <w:tmpl w:val="034022D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5AD4E4D"/>
    <w:multiLevelType w:val="hybridMultilevel"/>
    <w:tmpl w:val="06180894"/>
    <w:lvl w:ilvl="0" w:tplc="14ECE4E0">
      <w:numFmt w:val="bullet"/>
      <w:lvlText w:val=""/>
      <w:lvlJc w:val="left"/>
      <w:pPr>
        <w:ind w:left="720" w:hanging="360"/>
      </w:pPr>
      <w:rPr>
        <w:rFonts w:ascii="Wingdings" w:eastAsia="Calibri" w:hAnsi="Wingding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6" w15:restartNumberingAfterBreak="0">
    <w:nsid w:val="7E817C0F"/>
    <w:multiLevelType w:val="multilevel"/>
    <w:tmpl w:val="26F0495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410548022">
    <w:abstractNumId w:val="13"/>
  </w:num>
  <w:num w:numId="2" w16cid:durableId="379667808">
    <w:abstractNumId w:val="5"/>
  </w:num>
  <w:num w:numId="3" w16cid:durableId="260114382">
    <w:abstractNumId w:val="10"/>
    <w:lvlOverride w:ilvl="0"/>
    <w:lvlOverride w:ilvl="1"/>
    <w:lvlOverride w:ilvl="2"/>
    <w:lvlOverride w:ilvl="3"/>
    <w:lvlOverride w:ilvl="4"/>
    <w:lvlOverride w:ilvl="5"/>
    <w:lvlOverride w:ilvl="6"/>
    <w:lvlOverride w:ilvl="7"/>
    <w:lvlOverride w:ilvl="8"/>
  </w:num>
  <w:num w:numId="4" w16cid:durableId="65497812">
    <w:abstractNumId w:val="2"/>
  </w:num>
  <w:num w:numId="5" w16cid:durableId="664743555">
    <w:abstractNumId w:val="1"/>
  </w:num>
  <w:num w:numId="6" w16cid:durableId="570313759">
    <w:abstractNumId w:val="12"/>
  </w:num>
  <w:num w:numId="7" w16cid:durableId="1942570384">
    <w:abstractNumId w:val="4"/>
  </w:num>
  <w:num w:numId="8" w16cid:durableId="1659266178">
    <w:abstractNumId w:val="3"/>
  </w:num>
  <w:num w:numId="9" w16cid:durableId="326203264">
    <w:abstractNumId w:val="6"/>
  </w:num>
  <w:num w:numId="10" w16cid:durableId="882517530">
    <w:abstractNumId w:val="15"/>
  </w:num>
  <w:num w:numId="11" w16cid:durableId="1639259149">
    <w:abstractNumId w:val="11"/>
  </w:num>
  <w:num w:numId="12" w16cid:durableId="1264386282">
    <w:abstractNumId w:val="9"/>
  </w:num>
  <w:num w:numId="13" w16cid:durableId="885869830">
    <w:abstractNumId w:val="8"/>
  </w:num>
  <w:num w:numId="14" w16cid:durableId="461775234">
    <w:abstractNumId w:val="16"/>
  </w:num>
  <w:num w:numId="15" w16cid:durableId="614756228">
    <w:abstractNumId w:val="7"/>
  </w:num>
  <w:num w:numId="16" w16cid:durableId="1899703300">
    <w:abstractNumId w:val="14"/>
  </w:num>
  <w:num w:numId="17" w16cid:durableId="1340544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93C"/>
    <w:rsid w:val="00053ABB"/>
    <w:rsid w:val="00103CA3"/>
    <w:rsid w:val="005C293C"/>
    <w:rsid w:val="005F4B7B"/>
    <w:rsid w:val="00967F7C"/>
    <w:rsid w:val="00981D55"/>
    <w:rsid w:val="009D413E"/>
    <w:rsid w:val="00FB5FB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31EA7260"/>
  <w15:chartTrackingRefBased/>
  <w15:docId w15:val="{49A37638-980A-400F-BE83-DC663B44A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293C"/>
    <w:pPr>
      <w:spacing w:after="0" w:line="240" w:lineRule="auto"/>
    </w:pPr>
    <w:rPr>
      <w:rFonts w:ascii="Times New Roman" w:eastAsia="Times New Roman" w:hAnsi="Times New Roman" w:cs="Times New Roman"/>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C293C"/>
    <w:pPr>
      <w:spacing w:after="200" w:line="276" w:lineRule="auto"/>
      <w:ind w:left="720"/>
      <w:contextualSpacing/>
    </w:pPr>
    <w:rPr>
      <w:rFonts w:ascii="Calibri" w:eastAsia="Calibri" w:hAnsi="Calibri"/>
      <w:sz w:val="22"/>
      <w:szCs w:val="22"/>
      <w:lang w:eastAsia="en-US"/>
    </w:rPr>
  </w:style>
  <w:style w:type="paragraph" w:styleId="En-tte">
    <w:name w:val="header"/>
    <w:basedOn w:val="Normal"/>
    <w:link w:val="En-tteCar"/>
    <w:uiPriority w:val="99"/>
    <w:unhideWhenUsed/>
    <w:rsid w:val="00103CA3"/>
    <w:pPr>
      <w:tabs>
        <w:tab w:val="center" w:pos="4536"/>
        <w:tab w:val="right" w:pos="9072"/>
      </w:tabs>
    </w:pPr>
  </w:style>
  <w:style w:type="character" w:customStyle="1" w:styleId="En-tteCar">
    <w:name w:val="En-tête Car"/>
    <w:basedOn w:val="Policepardfaut"/>
    <w:link w:val="En-tte"/>
    <w:uiPriority w:val="99"/>
    <w:rsid w:val="00103CA3"/>
    <w:rPr>
      <w:rFonts w:ascii="Times New Roman" w:eastAsia="Times New Roman" w:hAnsi="Times New Roman" w:cs="Times New Roman"/>
      <w:sz w:val="20"/>
      <w:szCs w:val="20"/>
      <w:lang w:eastAsia="fr-FR"/>
    </w:rPr>
  </w:style>
  <w:style w:type="paragraph" w:styleId="Pieddepage">
    <w:name w:val="footer"/>
    <w:basedOn w:val="Normal"/>
    <w:link w:val="PieddepageCar"/>
    <w:uiPriority w:val="99"/>
    <w:unhideWhenUsed/>
    <w:rsid w:val="00103CA3"/>
    <w:pPr>
      <w:tabs>
        <w:tab w:val="center" w:pos="4536"/>
        <w:tab w:val="right" w:pos="9072"/>
      </w:tabs>
    </w:pPr>
  </w:style>
  <w:style w:type="character" w:customStyle="1" w:styleId="PieddepageCar">
    <w:name w:val="Pied de page Car"/>
    <w:basedOn w:val="Policepardfaut"/>
    <w:link w:val="Pieddepage"/>
    <w:uiPriority w:val="99"/>
    <w:rsid w:val="00103CA3"/>
    <w:rPr>
      <w:rFonts w:ascii="Times New Roman" w:eastAsia="Times New Roman" w:hAnsi="Times New Roman" w:cs="Times New Roman"/>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1391</Words>
  <Characters>7655</Characters>
  <Application>Microsoft Office Word</Application>
  <DocSecurity>0</DocSecurity>
  <Lines>63</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FNCDG</dc:creator>
  <cp:keywords/>
  <dc:description/>
  <cp:lastModifiedBy>FNCDG</cp:lastModifiedBy>
  <cp:revision>2</cp:revision>
  <dcterms:created xsi:type="dcterms:W3CDTF">2023-03-01T16:51:00Z</dcterms:created>
  <dcterms:modified xsi:type="dcterms:W3CDTF">2023-03-01T16:51:00Z</dcterms:modified>
</cp:coreProperties>
</file>